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19" w:rsidRPr="009877D9" w:rsidRDefault="001C5140" w:rsidP="009877D9">
      <w:pPr>
        <w:rPr>
          <w:rFonts w:ascii="Arial Narrow" w:hAnsi="Arial Narrow"/>
          <w:b/>
          <w:bCs/>
          <w:iCs/>
        </w:rPr>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-158115</wp:posOffset>
                </wp:positionV>
                <wp:extent cx="6710680" cy="505460"/>
                <wp:effectExtent l="0" t="0" r="1397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05460"/>
                        </a:xfrm>
                        <a:prstGeom prst="rect">
                          <a:avLst/>
                        </a:prstGeom>
                        <a:solidFill>
                          <a:srgbClr val="FFFFFF"/>
                        </a:solidFill>
                        <a:ln w="9525">
                          <a:solidFill>
                            <a:srgbClr val="000000"/>
                          </a:solidFill>
                          <a:miter lim="800000"/>
                          <a:headEnd/>
                          <a:tailEnd/>
                        </a:ln>
                      </wps:spPr>
                      <wps:txbx>
                        <w:txbxContent>
                          <w:p w:rsidR="009F2938" w:rsidRPr="00D6627B" w:rsidRDefault="009F2938">
                            <w:pPr>
                              <w:pStyle w:val="Subtitle"/>
                              <w:rPr>
                                <w:rFonts w:ascii="Arial Narrow" w:hAnsi="Arial Narrow"/>
                              </w:rPr>
                            </w:pPr>
                            <w:r>
                              <w:rPr>
                                <w:rFonts w:ascii="Arial Narrow" w:hAnsi="Arial Narrow"/>
                              </w:rPr>
                              <w:t>House Appropriations</w:t>
                            </w:r>
                            <w:r w:rsidRPr="00D6627B">
                              <w:rPr>
                                <w:rFonts w:ascii="Arial Narrow" w:hAnsi="Arial Narrow"/>
                              </w:rPr>
                              <w:t xml:space="preserve"> Subcommittee on Defense</w:t>
                            </w:r>
                          </w:p>
                          <w:p w:rsidR="009F2938" w:rsidRPr="00D6627B" w:rsidRDefault="009F2938">
                            <w:pPr>
                              <w:pStyle w:val="Subtitle"/>
                              <w:rPr>
                                <w:rFonts w:ascii="Arial Narrow" w:hAnsi="Arial Narrow"/>
                              </w:rPr>
                            </w:pPr>
                            <w:r>
                              <w:rPr>
                                <w:rFonts w:ascii="Arial Narrow" w:hAnsi="Arial Narrow"/>
                              </w:rPr>
                              <w:t>FY 201</w:t>
                            </w:r>
                            <w:r w:rsidR="00CA6BC7">
                              <w:rPr>
                                <w:rFonts w:ascii="Arial Narrow" w:hAnsi="Arial Narrow"/>
                              </w:rPr>
                              <w:t>9</w:t>
                            </w:r>
                            <w:r w:rsidRPr="00D6627B">
                              <w:rPr>
                                <w:rFonts w:ascii="Arial Narrow" w:hAnsi="Arial Narrow"/>
                              </w:rPr>
                              <w:t xml:space="preserve"> Member Request Form  </w:t>
                            </w:r>
                          </w:p>
                          <w:p w:rsidR="009F2938" w:rsidRPr="00D6627B" w:rsidRDefault="009F2938">
                            <w:pPr>
                              <w:pStyle w:val="Subtitle"/>
                              <w:rPr>
                                <w:rFonts w:ascii="Arial Narrow" w:hAnsi="Arial Narrow"/>
                                <w:sz w:val="10"/>
                                <w:szCs w:val="10"/>
                              </w:rPr>
                            </w:pPr>
                          </w:p>
                          <w:p w:rsidR="009F2938" w:rsidRPr="00D6627B" w:rsidRDefault="009F2938">
                            <w:pPr>
                              <w:pStyle w:val="Subtitle"/>
                              <w:rPr>
                                <w:rFonts w:ascii="Arial Narrow" w:hAnsi="Arial Narrow"/>
                                <w:sz w:val="20"/>
                                <w:szCs w:val="20"/>
                              </w:rPr>
                            </w:pPr>
                          </w:p>
                          <w:p w:rsidR="009F2938" w:rsidRDefault="009F2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2.45pt;width:528.4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mKwIAAFAEAAAOAAAAZHJzL2Uyb0RvYy54bWysVNuO2yAQfa/Uf0C8N3aiJJu14qy22aaq&#10;tL1Iu/0AjLGNCgwFEjv9+g44m1ptn6r6ATHMcJg5Z8bbu0ErchLOSzAlnc9ySoThUEvTlvTr8+HN&#10;hhIfmKmZAiNKehae3u1ev9r2thAL6EDVwhEEMb7obUm7EGyRZZ53QjM/AysMOhtwmgU0XZvVjvWI&#10;rlW2yPN11oOrrQMuvMfTh9FJdwm/aQQPn5vGi0BUSTG3kFaX1iqu2W7LitYx20l+SYP9QxaaSYOP&#10;XqEeWGDk6OQfUFpyBx6aMOOgM2gayUWqAauZ579V89QxK1ItSI63V5r8/4Pln05fHJE1akeJYRol&#10;ehZDIG9hIIvITm99gUFPFsPCgMcxMlbq7SPwb54Y2HfMtOLeOeg7wWrMbh5vZpOrI46PIFX/EWp8&#10;hh0DJKChcToCIhkE0VGl81WZmArHw/XNPF9v0MXRt8pXy3WSLmPFy23rfHgvQJO4KalD5RM6Oz36&#10;ELNhxUtIyh6UrA9SqWS4ttorR04Mu+SQvlQAFjkNU4b0Jb1dLVYjAVOfn0Lk6fsbhJYB211JXdLN&#10;NYgVkbZ3pk7NGJhU4x5TVubCY6RuJDEM1XDRpYL6jIw6GNsaxxA3HbgflPTY0iX134/MCUrUB4Oq&#10;3M6XyzgDyViubhZouKmnmnqY4QhV0kDJuN2HcW6O1sm2w5fGPjBwj0o2MpEcJR+zuuSNbZu4v4xY&#10;nIupnaJ+/Qh2PwEAAP//AwBQSwMEFAAGAAgAAAAhANkecX/fAAAACQEAAA8AAABkcnMvZG93bnJl&#10;di54bWxMj8FOwzAQRO9I/IO1SFxQ61DSJg1xKoQEghsUBFc32SYR9jrYbhr+nu0Jbjua0eybcjNZ&#10;I0b0oXek4HqegECqXdNTq+D97WGWgwhRU6ONI1TwgwE21flZqYvGHekVx21sBZdQKLSCLsahkDLU&#10;HVod5m5AYm/vvNWRpW9l4/WRy62RiyRZSat74g+dHvC+w/pre7AK8vRp/AzPNy8f9Wpv1vEqGx+/&#10;vVKXF9PdLYiIU/wLwwmf0aFipp07UBOEYb3moILZIuXj5CfLPAOxU7BMM5BVKf8vqH4BAAD//wMA&#10;UEsBAi0AFAAGAAgAAAAhALaDOJL+AAAA4QEAABMAAAAAAAAAAAAAAAAAAAAAAFtDb250ZW50X1R5&#10;cGVzXS54bWxQSwECLQAUAAYACAAAACEAOP0h/9YAAACUAQAACwAAAAAAAAAAAAAAAAAvAQAAX3Jl&#10;bHMvLnJlbHNQSwECLQAUAAYACAAAACEAZ/MvpisCAABQBAAADgAAAAAAAAAAAAAAAAAuAgAAZHJz&#10;L2Uyb0RvYy54bWxQSwECLQAUAAYACAAAACEA2R5xf98AAAAJAQAADwAAAAAAAAAAAAAAAACFBAAA&#10;ZHJzL2Rvd25yZXYueG1sUEsFBgAAAAAEAAQA8wAAAJEFAAAAAA==&#10;">
                <v:textbox>
                  <w:txbxContent>
                    <w:p w:rsidR="009F2938" w:rsidRPr="00D6627B" w:rsidRDefault="009F2938">
                      <w:pPr>
                        <w:pStyle w:val="Subtitle"/>
                        <w:rPr>
                          <w:rFonts w:ascii="Arial Narrow" w:hAnsi="Arial Narrow"/>
                        </w:rPr>
                      </w:pPr>
                      <w:r>
                        <w:rPr>
                          <w:rFonts w:ascii="Arial Narrow" w:hAnsi="Arial Narrow"/>
                        </w:rPr>
                        <w:t>House Appropriations</w:t>
                      </w:r>
                      <w:r w:rsidRPr="00D6627B">
                        <w:rPr>
                          <w:rFonts w:ascii="Arial Narrow" w:hAnsi="Arial Narrow"/>
                        </w:rPr>
                        <w:t xml:space="preserve"> Subcommittee on Defense</w:t>
                      </w:r>
                    </w:p>
                    <w:p w:rsidR="009F2938" w:rsidRPr="00D6627B" w:rsidRDefault="009F2938">
                      <w:pPr>
                        <w:pStyle w:val="Subtitle"/>
                        <w:rPr>
                          <w:rFonts w:ascii="Arial Narrow" w:hAnsi="Arial Narrow"/>
                        </w:rPr>
                      </w:pPr>
                      <w:r>
                        <w:rPr>
                          <w:rFonts w:ascii="Arial Narrow" w:hAnsi="Arial Narrow"/>
                        </w:rPr>
                        <w:t>FY 201</w:t>
                      </w:r>
                      <w:r w:rsidR="00CA6BC7">
                        <w:rPr>
                          <w:rFonts w:ascii="Arial Narrow" w:hAnsi="Arial Narrow"/>
                        </w:rPr>
                        <w:t>9</w:t>
                      </w:r>
                      <w:r w:rsidRPr="00D6627B">
                        <w:rPr>
                          <w:rFonts w:ascii="Arial Narrow" w:hAnsi="Arial Narrow"/>
                        </w:rPr>
                        <w:t xml:space="preserve"> Member Request Form  </w:t>
                      </w:r>
                    </w:p>
                    <w:p w:rsidR="009F2938" w:rsidRPr="00D6627B" w:rsidRDefault="009F2938">
                      <w:pPr>
                        <w:pStyle w:val="Subtitle"/>
                        <w:rPr>
                          <w:rFonts w:ascii="Arial Narrow" w:hAnsi="Arial Narrow"/>
                          <w:sz w:val="10"/>
                          <w:szCs w:val="10"/>
                        </w:rPr>
                      </w:pPr>
                    </w:p>
                    <w:p w:rsidR="009F2938" w:rsidRPr="00D6627B" w:rsidRDefault="009F2938">
                      <w:pPr>
                        <w:pStyle w:val="Subtitle"/>
                        <w:rPr>
                          <w:rFonts w:ascii="Arial Narrow" w:hAnsi="Arial Narrow"/>
                          <w:sz w:val="20"/>
                          <w:szCs w:val="20"/>
                        </w:rPr>
                      </w:pPr>
                    </w:p>
                    <w:p w:rsidR="009F2938" w:rsidRDefault="009F2938">
                      <w:pPr>
                        <w:jc w:val="center"/>
                      </w:pPr>
                    </w:p>
                  </w:txbxContent>
                </v:textbox>
                <w10:wrap type="square"/>
              </v:shape>
            </w:pict>
          </mc:Fallback>
        </mc:AlternateContent>
      </w:r>
      <w:r w:rsidR="00AF0519" w:rsidRPr="009877D9">
        <w:rPr>
          <w:rFonts w:ascii="Arial Narrow" w:hAnsi="Arial Narrow"/>
          <w:b/>
          <w:bCs/>
          <w:iCs/>
        </w:rPr>
        <w:t>Please see attached instru</w:t>
      </w:r>
      <w:r w:rsidR="00AF0519">
        <w:rPr>
          <w:rFonts w:ascii="Arial Narrow" w:hAnsi="Arial Narrow"/>
          <w:b/>
          <w:bCs/>
          <w:iCs/>
        </w:rPr>
        <w:t xml:space="preserve">ctions.  This form is a representation of the information that must be submitted online.  The Committee will not consider a request that is not completely filled out.  </w:t>
      </w:r>
    </w:p>
    <w:p w:rsidR="00AF0519" w:rsidRDefault="00AF0519" w:rsidP="004E06F3">
      <w:pPr>
        <w:rPr>
          <w:rFonts w:ascii="Arial Narrow" w:hAnsi="Arial Narrow"/>
          <w:b/>
          <w:bCs/>
          <w:iCs/>
          <w:sz w:val="28"/>
          <w:u w:val="single"/>
        </w:rPr>
      </w:pPr>
    </w:p>
    <w:p w:rsidR="00AF0519" w:rsidRPr="00C0464E" w:rsidRDefault="00AF0519" w:rsidP="00A21739">
      <w:pPr>
        <w:rPr>
          <w:sz w:val="16"/>
          <w:szCs w:val="16"/>
        </w:rPr>
      </w:pPr>
      <w:r w:rsidRPr="004075C7">
        <w:rPr>
          <w:rFonts w:ascii="Arial Narrow" w:hAnsi="Arial Narrow"/>
          <w:b/>
          <w:bCs/>
          <w:iCs/>
          <w:sz w:val="28"/>
          <w:u w:val="single"/>
        </w:rPr>
        <w:t>PRIORITY #:</w:t>
      </w:r>
    </w:p>
    <w:p w:rsidR="00AF0519" w:rsidRDefault="00AF0519" w:rsidP="004075C7">
      <w:pPr>
        <w:rPr>
          <w:rFonts w:ascii="Arial Narrow" w:hAnsi="Arial Narrow"/>
          <w:b/>
          <w:bCs/>
        </w:rPr>
        <w:sectPr w:rsidR="00AF0519" w:rsidSect="004075C7">
          <w:type w:val="continuous"/>
          <w:pgSz w:w="12240" w:h="15840"/>
          <w:pgMar w:top="900" w:right="720" w:bottom="540" w:left="720" w:header="720" w:footer="720" w:gutter="0"/>
          <w:cols w:space="720"/>
          <w:docGrid w:linePitch="360"/>
        </w:sectPr>
      </w:pPr>
    </w:p>
    <w:p w:rsidR="00AF0519" w:rsidRDefault="00AF0519" w:rsidP="004075C7">
      <w:pPr>
        <w:rPr>
          <w:rFonts w:ascii="Arial Narrow" w:hAnsi="Arial Narrow"/>
          <w:b/>
          <w:bCs/>
        </w:rPr>
      </w:pPr>
    </w:p>
    <w:p w:rsidR="00AF0519" w:rsidRPr="00A21739" w:rsidRDefault="00AF0519" w:rsidP="00A21739">
      <w:pPr>
        <w:rPr>
          <w:rFonts w:ascii="Arial Narrow" w:hAnsi="Arial Narrow"/>
          <w:b/>
          <w:bCs/>
        </w:rPr>
        <w:sectPr w:rsidR="00AF0519" w:rsidRPr="00A21739" w:rsidSect="004075C7">
          <w:type w:val="continuous"/>
          <w:pgSz w:w="12240" w:h="15840"/>
          <w:pgMar w:top="900" w:right="720" w:bottom="540" w:left="720" w:header="720" w:footer="720" w:gutter="0"/>
          <w:cols w:space="720"/>
          <w:docGrid w:linePitch="360"/>
        </w:sectPr>
      </w:pPr>
      <w:r w:rsidRPr="00310684">
        <w:rPr>
          <w:rFonts w:ascii="Arial Narrow" w:hAnsi="Arial Narrow"/>
          <w:b/>
          <w:bCs/>
        </w:rPr>
        <w:t xml:space="preserve">Member: </w:t>
      </w:r>
      <w:r w:rsidRPr="00310684">
        <w:rPr>
          <w:rFonts w:ascii="Arial Narrow" w:hAnsi="Arial Narrow"/>
          <w:b/>
          <w:bCs/>
        </w:rPr>
        <w:tab/>
      </w:r>
      <w:r w:rsidRPr="00310684">
        <w:rPr>
          <w:rFonts w:ascii="Arial Narrow" w:hAnsi="Arial Narrow"/>
          <w:b/>
          <w:bCs/>
        </w:rPr>
        <w:tab/>
      </w:r>
      <w:r w:rsidRPr="00310684">
        <w:rPr>
          <w:rFonts w:ascii="Arial Narrow" w:hAnsi="Arial Narrow"/>
          <w:b/>
          <w:bCs/>
        </w:rPr>
        <w:tab/>
      </w:r>
      <w:r w:rsidRPr="00310684">
        <w:rPr>
          <w:rFonts w:ascii="Arial Narrow" w:hAnsi="Arial Narrow"/>
          <w:b/>
          <w:bCs/>
        </w:rPr>
        <w:tab/>
        <w:t>Staff Contact:</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Pr="00310684">
        <w:rPr>
          <w:rFonts w:ascii="Arial Narrow" w:hAnsi="Arial Narrow"/>
          <w:b/>
          <w:bCs/>
        </w:rPr>
        <w:t>Phone:</w:t>
      </w:r>
      <w:r w:rsidRPr="00310684">
        <w:rPr>
          <w:rFonts w:ascii="Arial Narrow" w:hAnsi="Arial Narrow"/>
        </w:rPr>
        <w:tab/>
      </w:r>
      <w:r w:rsidRPr="00310684">
        <w:rPr>
          <w:rFonts w:ascii="Arial Narrow" w:hAnsi="Arial Narrow"/>
        </w:rPr>
        <w:tab/>
      </w:r>
      <w:r w:rsidRPr="00310684">
        <w:rPr>
          <w:rFonts w:ascii="Arial Narrow" w:hAnsi="Arial Narrow"/>
        </w:rPr>
        <w:tab/>
      </w:r>
      <w:r w:rsidRPr="00310684">
        <w:rPr>
          <w:rFonts w:ascii="Arial Narrow" w:hAnsi="Arial Narrow"/>
        </w:rPr>
        <w:tab/>
      </w:r>
    </w:p>
    <w:p w:rsidR="00AF0519" w:rsidRPr="00310684" w:rsidRDefault="00AF0519" w:rsidP="00A21739">
      <w:pPr>
        <w:jc w:val="both"/>
        <w:rPr>
          <w:rFonts w:ascii="Arial Narrow" w:hAnsi="Arial Narrow"/>
          <w:b/>
          <w:bCs/>
        </w:rPr>
        <w:sectPr w:rsidR="00AF0519" w:rsidRPr="00310684" w:rsidSect="004075C7">
          <w:type w:val="continuous"/>
          <w:pgSz w:w="12240" w:h="15840"/>
          <w:pgMar w:top="900" w:right="720" w:bottom="540" w:left="720" w:header="720" w:footer="720" w:gutter="0"/>
          <w:cols w:num="3" w:space="720"/>
          <w:docGrid w:linePitch="360"/>
        </w:sectPr>
      </w:pPr>
    </w:p>
    <w:p w:rsidR="00AF0519" w:rsidRPr="00BC4B84" w:rsidRDefault="00AF0519" w:rsidP="00527527">
      <w:pPr>
        <w:rPr>
          <w:rFonts w:ascii="Arial Narrow" w:hAnsi="Arial Narrow"/>
        </w:rPr>
      </w:pPr>
      <w:r>
        <w:rPr>
          <w:rFonts w:ascii="Arial Narrow" w:hAnsi="Arial Narrow"/>
          <w:b/>
          <w:u w:val="single"/>
        </w:rPr>
        <w:t xml:space="preserve">Military Service Branch: </w:t>
      </w:r>
      <w:r>
        <w:rPr>
          <w:rFonts w:ascii="Arial Narrow" w:hAnsi="Arial Narrow"/>
        </w:rPr>
        <w:t xml:space="preserve"> Defense-wide</w:t>
      </w:r>
    </w:p>
    <w:p w:rsidR="00AF0519" w:rsidRDefault="00AF0519" w:rsidP="00527527">
      <w:pPr>
        <w:rPr>
          <w:rFonts w:ascii="Arial Narrow" w:hAnsi="Arial Narrow"/>
          <w:b/>
          <w:u w:val="single"/>
        </w:rPr>
      </w:pPr>
    </w:p>
    <w:p w:rsidR="00AF0519" w:rsidRPr="00310684" w:rsidRDefault="00AF0519" w:rsidP="00527527">
      <w:pPr>
        <w:rPr>
          <w:rFonts w:ascii="Arial Narrow" w:hAnsi="Arial Narrow"/>
        </w:rPr>
      </w:pPr>
      <w:r w:rsidRPr="00310684">
        <w:rPr>
          <w:rFonts w:ascii="Arial Narrow" w:hAnsi="Arial Narrow"/>
          <w:b/>
          <w:u w:val="single"/>
        </w:rPr>
        <w:t xml:space="preserve">Appropriation Account </w:t>
      </w:r>
      <w:r w:rsidRPr="00EC5CAD">
        <w:rPr>
          <w:rFonts w:ascii="Arial Narrow" w:hAnsi="Arial Narrow"/>
          <w:sz w:val="20"/>
          <w:szCs w:val="20"/>
          <w:u w:val="single"/>
        </w:rPr>
        <w:t>(provide only one)</w:t>
      </w:r>
      <w:r w:rsidRPr="00310684">
        <w:rPr>
          <w:rFonts w:ascii="Arial Narrow" w:hAnsi="Arial Narrow"/>
          <w:b/>
        </w:rPr>
        <w:t>:</w:t>
      </w:r>
      <w:r w:rsidRPr="00310684">
        <w:rPr>
          <w:rFonts w:ascii="Arial Narrow" w:hAnsi="Arial Narrow"/>
        </w:rPr>
        <w:tab/>
      </w:r>
      <w:r>
        <w:rPr>
          <w:rFonts w:ascii="Arial Narrow" w:hAnsi="Arial Narrow"/>
        </w:rPr>
        <w:t xml:space="preserve"> Defense Health Programs</w:t>
      </w:r>
      <w:r w:rsidRPr="00310684">
        <w:rPr>
          <w:rFonts w:ascii="Arial Narrow" w:hAnsi="Arial Narrow"/>
        </w:rPr>
        <w:tab/>
        <w:t xml:space="preserve">     </w:t>
      </w:r>
    </w:p>
    <w:p w:rsidR="00AF0519" w:rsidRPr="00282DB3" w:rsidRDefault="00AF0519" w:rsidP="008D4FE6">
      <w:pPr>
        <w:rPr>
          <w:rFonts w:ascii="Arial Narrow" w:hAnsi="Arial Narrow"/>
          <w:b/>
        </w:rPr>
      </w:pPr>
      <w:r>
        <w:rPr>
          <w:rFonts w:ascii="Arial Narrow" w:hAnsi="Arial Narrow"/>
        </w:rPr>
        <w:t>Research, Development, Testing and Evaluation</w:t>
      </w:r>
    </w:p>
    <w:p w:rsidR="00AF0519" w:rsidRPr="00C0464E" w:rsidRDefault="00AF0519" w:rsidP="00C0464E">
      <w:pPr>
        <w:ind w:firstLine="720"/>
        <w:rPr>
          <w:rFonts w:ascii="Arial Narrow" w:hAnsi="Arial Narrow"/>
        </w:rPr>
      </w:pPr>
      <w:r>
        <w:rPr>
          <w:rFonts w:ascii="Arial Narrow" w:hAnsi="Arial Narrow"/>
        </w:rPr>
        <w:tab/>
      </w:r>
    </w:p>
    <w:p w:rsidR="00AF0519" w:rsidRPr="00BC4B84" w:rsidRDefault="00AF0519" w:rsidP="0062500F">
      <w:pPr>
        <w:rPr>
          <w:rFonts w:ascii="Arial Narrow" w:hAnsi="Arial Narrow"/>
          <w:u w:val="single"/>
        </w:rPr>
      </w:pPr>
      <w:r>
        <w:rPr>
          <w:rFonts w:ascii="Arial Narrow" w:hAnsi="Arial Narrow"/>
          <w:b/>
          <w:u w:val="single"/>
        </w:rPr>
        <w:t>Program</w:t>
      </w:r>
      <w:r w:rsidRPr="00310684">
        <w:rPr>
          <w:rFonts w:ascii="Arial Narrow" w:hAnsi="Arial Narrow"/>
          <w:b/>
          <w:u w:val="single"/>
        </w:rPr>
        <w:t>:</w:t>
      </w:r>
      <w:r w:rsidRPr="00310684">
        <w:rPr>
          <w:rFonts w:ascii="Arial Narrow" w:hAnsi="Arial Narrow"/>
          <w:b/>
        </w:rPr>
        <w:t xml:space="preserve">    </w:t>
      </w:r>
      <w:r>
        <w:rPr>
          <w:rFonts w:ascii="Arial Narrow" w:hAnsi="Arial Narrow"/>
        </w:rPr>
        <w:t>Tuberous Sclerosis Complex Research Program</w:t>
      </w:r>
    </w:p>
    <w:p w:rsidR="00AF0519" w:rsidRPr="00310684" w:rsidRDefault="00AF0519" w:rsidP="00527527">
      <w:pPr>
        <w:rPr>
          <w:rFonts w:ascii="Arial Narrow" w:hAnsi="Arial Narrow"/>
          <w:b/>
          <w:u w:val="single"/>
        </w:rPr>
      </w:pPr>
    </w:p>
    <w:p w:rsidR="00AF0519" w:rsidRPr="00310684" w:rsidRDefault="00AF0519" w:rsidP="00527527">
      <w:pPr>
        <w:rPr>
          <w:rFonts w:ascii="Arial Narrow" w:hAnsi="Arial Narrow"/>
          <w:b/>
        </w:rPr>
      </w:pPr>
      <w:r w:rsidRPr="00310684">
        <w:rPr>
          <w:rFonts w:ascii="Arial Narrow" w:hAnsi="Arial Narrow"/>
          <w:b/>
          <w:u w:val="single"/>
        </w:rPr>
        <w:t xml:space="preserve">Description </w:t>
      </w:r>
      <w:r>
        <w:rPr>
          <w:rFonts w:ascii="Arial Narrow" w:hAnsi="Arial Narrow"/>
          <w:b/>
          <w:u w:val="single"/>
        </w:rPr>
        <w:t>of Program Request</w:t>
      </w:r>
      <w:r w:rsidRPr="00310684">
        <w:rPr>
          <w:rFonts w:ascii="Arial Narrow" w:hAnsi="Arial Narrow"/>
          <w:b/>
          <w:u w:val="single"/>
        </w:rPr>
        <w:t xml:space="preserve">: </w:t>
      </w:r>
      <w:r w:rsidRPr="00310684">
        <w:rPr>
          <w:rFonts w:ascii="Arial Narrow" w:hAnsi="Arial Narrow"/>
          <w:b/>
        </w:rPr>
        <w:t xml:space="preserve"> </w:t>
      </w:r>
    </w:p>
    <w:p w:rsidR="00AF0519" w:rsidRPr="00310684" w:rsidRDefault="00AF0519" w:rsidP="00527527">
      <w:pPr>
        <w:rPr>
          <w:rFonts w:ascii="Arial Narrow" w:hAnsi="Arial Narrow"/>
        </w:rPr>
      </w:pPr>
    </w:p>
    <w:p w:rsidR="00FE0D53" w:rsidRPr="00EA4295" w:rsidRDefault="00AF0519" w:rsidP="00FE0D53">
      <w:pPr>
        <w:rPr>
          <w:rFonts w:ascii="Arial Narrow" w:hAnsi="Arial Narrow"/>
        </w:rPr>
      </w:pPr>
      <w:r w:rsidRPr="00EA4295">
        <w:rPr>
          <w:rFonts w:ascii="Arial Narrow" w:hAnsi="Arial Narrow"/>
        </w:rPr>
        <w:t>Created in 2001, the Tuberous Sclerosis Complex Research Program (TSCRP) was established within the Department of Defense (DOD) to “encourage innovative research aimed at understanding the pathogenesis of tuberous sclerosis complex (TSC) and improving its diagnosis and treatment.”</w:t>
      </w:r>
      <w:r w:rsidR="00FE0D53" w:rsidRPr="00EA4295">
        <w:rPr>
          <w:rFonts w:ascii="Arial Narrow" w:hAnsi="Arial Narrow"/>
        </w:rPr>
        <w:t xml:space="preserve">  Tuberous sclerosis complex (TSC) is a genetic disorder that can cause tumor growth in </w:t>
      </w:r>
      <w:r w:rsidR="00FE0D53" w:rsidRPr="00EA4295">
        <w:rPr>
          <w:rFonts w:ascii="Arial Narrow" w:hAnsi="Arial Narrow"/>
          <w:b/>
          <w:i/>
        </w:rPr>
        <w:t>all</w:t>
      </w:r>
      <w:r w:rsidR="00FE0D53" w:rsidRPr="00EA4295">
        <w:rPr>
          <w:rFonts w:ascii="Arial Narrow" w:hAnsi="Arial Narrow"/>
        </w:rPr>
        <w:t xml:space="preserve"> of the body’s vital organs. Symptoms can include seizures, kidney failure, brain and lung tumors, autism spectrum disorder, and severe learning disabilities. TSC occurs in approximately 1:6000 live births, affecting an estimated 50,000 Americans.  Because two-thirds of TSC cases result from a spontaneous genetic mutation, TSC can afflict any family. Critical cellular pathways disrupted in TSC are shared with other diseases, including cancer and diabetes.</w:t>
      </w:r>
    </w:p>
    <w:p w:rsidR="00AF0519" w:rsidRPr="00EA4295" w:rsidRDefault="00AF0519" w:rsidP="00146B5C">
      <w:pPr>
        <w:rPr>
          <w:rFonts w:ascii="Arial Narrow" w:hAnsi="Arial Narrow"/>
        </w:rPr>
      </w:pPr>
    </w:p>
    <w:p w:rsidR="00AF0519" w:rsidRPr="00EA4295" w:rsidRDefault="00AF0519" w:rsidP="00A224B9">
      <w:pPr>
        <w:rPr>
          <w:rFonts w:ascii="Arial Narrow" w:hAnsi="Arial Narrow"/>
        </w:rPr>
      </w:pPr>
      <w:r w:rsidRPr="00EA4295">
        <w:rPr>
          <w:rFonts w:ascii="Arial Narrow" w:hAnsi="Arial Narrow"/>
        </w:rPr>
        <w:t>The DoD has a long established history of funding medical research, and has long viewed the health of its personnel as an essential component of national security.  Since 1992, Congress has provided funding for disease-specific research through the Congressionally Directed Medical Research Program (CDMRP), including research into breast cancer, ovarian cancer, and neurofibromatosis.  Research into these diseases improves the quality of life for military personnel and their families, while at the same time advancing treatments and cures that benefit the civilian population.</w:t>
      </w:r>
    </w:p>
    <w:p w:rsidR="00AF0519" w:rsidRPr="00EA4295" w:rsidRDefault="00AF0519" w:rsidP="008E7CBB">
      <w:pPr>
        <w:rPr>
          <w:rFonts w:ascii="Arial Narrow" w:hAnsi="Arial Narrow"/>
        </w:rPr>
      </w:pPr>
    </w:p>
    <w:p w:rsidR="00AF0519" w:rsidRPr="00EA4295" w:rsidRDefault="00AF0519" w:rsidP="008E7CBB">
      <w:pPr>
        <w:rPr>
          <w:rFonts w:ascii="Arial Narrow" w:hAnsi="Arial Narrow"/>
          <w:noProof/>
        </w:rPr>
      </w:pPr>
      <w:r w:rsidRPr="00EA4295">
        <w:rPr>
          <w:rFonts w:ascii="Arial Narrow" w:hAnsi="Arial Narrow"/>
        </w:rPr>
        <w:t>From fiscal years 2002 to 201</w:t>
      </w:r>
      <w:r w:rsidR="00CA6BC7">
        <w:rPr>
          <w:rFonts w:ascii="Arial Narrow" w:hAnsi="Arial Narrow"/>
        </w:rPr>
        <w:t>7</w:t>
      </w:r>
      <w:r w:rsidRPr="00EA4295">
        <w:rPr>
          <w:rFonts w:ascii="Arial Narrow" w:hAnsi="Arial Narrow"/>
        </w:rPr>
        <w:t>, Congress appropriated an aggregate of $</w:t>
      </w:r>
      <w:r w:rsidR="00CA6BC7">
        <w:rPr>
          <w:rFonts w:ascii="Arial Narrow" w:hAnsi="Arial Narrow"/>
        </w:rPr>
        <w:t>71</w:t>
      </w:r>
      <w:r w:rsidRPr="00EA4295">
        <w:rPr>
          <w:rFonts w:ascii="Arial Narrow" w:hAnsi="Arial Narrow"/>
        </w:rPr>
        <w:t xml:space="preserve"> million to the TSCRP, </w:t>
      </w:r>
      <w:r w:rsidRPr="00EA4295">
        <w:rPr>
          <w:rFonts w:ascii="Arial Narrow" w:hAnsi="Arial Narrow"/>
          <w:noProof/>
        </w:rPr>
        <w:t xml:space="preserve">a national program designed to fulfill a national objective -- finding a cure for TSC. </w:t>
      </w:r>
      <w:r w:rsidR="00CA6BC7">
        <w:rPr>
          <w:rFonts w:ascii="Arial Narrow" w:hAnsi="Arial Narrow"/>
          <w:noProof/>
        </w:rPr>
        <w:t>(the pending fiscal year 2018</w:t>
      </w:r>
      <w:r w:rsidR="00A751BF">
        <w:rPr>
          <w:rFonts w:ascii="Arial Narrow" w:hAnsi="Arial Narrow"/>
          <w:noProof/>
        </w:rPr>
        <w:t xml:space="preserve"> Defense Appropriations Act includes an additional $6 million for the TSCRP). </w:t>
      </w:r>
      <w:r w:rsidRPr="00EA4295">
        <w:rPr>
          <w:rFonts w:ascii="Arial Narrow" w:hAnsi="Arial Narrow"/>
          <w:noProof/>
        </w:rPr>
        <w:t xml:space="preserve"> Funds appropriated to this program are awarded to researchers around the country through a competitive, peer-reviewed process.</w:t>
      </w:r>
    </w:p>
    <w:p w:rsidR="00AF0519" w:rsidRPr="00EA4295" w:rsidRDefault="00AF0519" w:rsidP="00146B5C">
      <w:pPr>
        <w:rPr>
          <w:rFonts w:ascii="Arial Narrow" w:hAnsi="Arial Narrow"/>
        </w:rPr>
      </w:pPr>
    </w:p>
    <w:p w:rsidR="00AF0519" w:rsidRPr="00EA4295" w:rsidRDefault="00AF0519" w:rsidP="00146B5C">
      <w:pPr>
        <w:rPr>
          <w:rFonts w:ascii="Arial Narrow" w:hAnsi="Arial Narrow"/>
          <w:b/>
          <w:bCs/>
          <w:i/>
          <w:iCs/>
        </w:rPr>
      </w:pPr>
      <w:r w:rsidRPr="00EA4295">
        <w:rPr>
          <w:rFonts w:ascii="Arial Narrow" w:hAnsi="Arial Narrow"/>
        </w:rPr>
        <w:t xml:space="preserve">Research on TSC is having a significant impact on our understanding of epilepsy, autism, cancer and diabetes, and the TSC program at DOD is critical to ongoing progress.  </w:t>
      </w:r>
      <w:r w:rsidRPr="00EA4295">
        <w:rPr>
          <w:rFonts w:ascii="Arial Narrow" w:hAnsi="Arial Narrow"/>
          <w:bCs/>
          <w:iCs/>
        </w:rPr>
        <w:t>A hallmark achievement is the r</w:t>
      </w:r>
      <w:r w:rsidRPr="00EA4295">
        <w:rPr>
          <w:rFonts w:ascii="Arial Narrow" w:hAnsi="Arial Narrow"/>
        </w:rPr>
        <w:t xml:space="preserve">esearch supported by the TSCRP that examined the role that TSC genes play in cell growth and proliferation – specifically in controlling the mammalian Target of Rapamycin (mTOR) signaling pathway in cells, which is important in normal cell growth and has been shown to be disrupted in </w:t>
      </w:r>
      <w:r w:rsidR="00775F9B">
        <w:rPr>
          <w:rFonts w:ascii="Arial Narrow" w:hAnsi="Arial Narrow"/>
        </w:rPr>
        <w:t xml:space="preserve">traumatic brain injury and </w:t>
      </w:r>
      <w:r w:rsidRPr="00EA4295">
        <w:rPr>
          <w:rFonts w:ascii="Arial Narrow" w:hAnsi="Arial Narrow"/>
        </w:rPr>
        <w:t>many types of cancer.  This research has rapidly led to the development of animal models of TSC and clinical trials, resulting in the first drug specifically to treat TSC being approved by the FDA in 2010.  Research on epilepsy is also of growing significance to the U.S. military, which is examining the links between traumatic brain injury and epilepsy.  Since an estimated 80% to 90% of individuals with TSC will also experience seizures at some point in their lifetime, research may lead to the development of new medical interventions for the 2.5 million Americans with epilepsy</w:t>
      </w:r>
      <w:r w:rsidRPr="00EA4295">
        <w:rPr>
          <w:rFonts w:ascii="Arial Narrow" w:hAnsi="Arial Narrow"/>
          <w:b/>
          <w:bCs/>
          <w:i/>
          <w:iCs/>
        </w:rPr>
        <w:t xml:space="preserve">.  </w:t>
      </w:r>
    </w:p>
    <w:p w:rsidR="00AF0519" w:rsidRPr="00EA4295" w:rsidRDefault="00AF0519" w:rsidP="00146B5C">
      <w:pPr>
        <w:rPr>
          <w:rFonts w:ascii="Arial Narrow" w:hAnsi="Arial Narrow"/>
        </w:rPr>
      </w:pPr>
    </w:p>
    <w:p w:rsidR="00EA4295" w:rsidRPr="00EA4295" w:rsidRDefault="00AF0519" w:rsidP="00EA4295">
      <w:pPr>
        <w:rPr>
          <w:rFonts w:ascii="Arial Narrow" w:hAnsi="Arial Narrow"/>
          <w:bCs/>
          <w:iCs/>
        </w:rPr>
      </w:pPr>
      <w:r w:rsidRPr="00EA4295">
        <w:rPr>
          <w:rFonts w:ascii="Arial Narrow" w:hAnsi="Arial Narrow"/>
        </w:rPr>
        <w:t>Fiscal Year 201</w:t>
      </w:r>
      <w:r w:rsidR="00CA6BC7">
        <w:rPr>
          <w:rFonts w:ascii="Arial Narrow" w:hAnsi="Arial Narrow"/>
        </w:rPr>
        <w:t>9</w:t>
      </w:r>
      <w:r w:rsidRPr="00EA4295">
        <w:rPr>
          <w:rFonts w:ascii="Arial Narrow" w:hAnsi="Arial Narrow"/>
        </w:rPr>
        <w:t xml:space="preserve"> appropriations are </w:t>
      </w:r>
      <w:r w:rsidRPr="00EA4295">
        <w:rPr>
          <w:rFonts w:ascii="Arial Narrow" w:hAnsi="Arial Narrow"/>
          <w:noProof/>
        </w:rPr>
        <w:t xml:space="preserve">requested to </w:t>
      </w:r>
      <w:r w:rsidRPr="00EA4295">
        <w:rPr>
          <w:rFonts w:ascii="Arial Narrow" w:hAnsi="Arial Narrow"/>
        </w:rPr>
        <w:t xml:space="preserve">continue to award competitive grants for cutting-edge research to </w:t>
      </w:r>
      <w:r w:rsidRPr="00EA4295">
        <w:rPr>
          <w:rFonts w:ascii="Arial Narrow" w:hAnsi="Arial Narrow"/>
          <w:noProof/>
        </w:rPr>
        <w:t xml:space="preserve">accelerate the development of new treatments and prevention strategies to combat tuberous sclerosis complex.  These funds will support </w:t>
      </w:r>
      <w:r w:rsidR="00EA4295" w:rsidRPr="00EA4295">
        <w:rPr>
          <w:rFonts w:ascii="Arial Narrow" w:hAnsi="Arial Narrow"/>
          <w:noProof/>
        </w:rPr>
        <w:t>innovative basic and traslational research</w:t>
      </w:r>
      <w:r w:rsidRPr="00EA4295">
        <w:rPr>
          <w:rFonts w:ascii="Arial Narrow" w:hAnsi="Arial Narrow"/>
          <w:noProof/>
        </w:rPr>
        <w:t xml:space="preserve">, clinical trials of new therapeutic agents, and attract new </w:t>
      </w:r>
      <w:r w:rsidRPr="00EA4295">
        <w:rPr>
          <w:rFonts w:ascii="Arial Narrow" w:hAnsi="Arial Narrow"/>
          <w:noProof/>
        </w:rPr>
        <w:lastRenderedPageBreak/>
        <w:t>researchers into this field of study.  This request builds upon the ongoing TSCRP.  However, without sustaining federal investment, progress will cease and a cure for TSC will remain an elusive goal.</w:t>
      </w:r>
      <w:r w:rsidR="00EA4295" w:rsidRPr="00EA4295">
        <w:rPr>
          <w:rFonts w:ascii="Arial Narrow" w:hAnsi="Arial Narrow"/>
          <w:noProof/>
        </w:rPr>
        <w:t xml:space="preserve"> </w:t>
      </w:r>
      <w:r w:rsidR="00EA4295" w:rsidRPr="00EA4295">
        <w:rPr>
          <w:rFonts w:ascii="Arial Narrow" w:hAnsi="Arial Narrow"/>
          <w:bCs/>
          <w:iCs/>
        </w:rPr>
        <w:t xml:space="preserve">Continued funding is essential to support competitive grant awards and provide significant advances in research </w:t>
      </w:r>
      <w:r w:rsidR="00EA4295" w:rsidRPr="00EA4295">
        <w:rPr>
          <w:rFonts w:ascii="Arial Narrow" w:hAnsi="Arial Narrow"/>
          <w:noProof/>
        </w:rPr>
        <w:t>to improve the prevention, diagnosis and treatment of TSC</w:t>
      </w:r>
      <w:r w:rsidR="00EA4295" w:rsidRPr="00EA4295">
        <w:rPr>
          <w:rFonts w:ascii="Arial Narrow" w:hAnsi="Arial Narrow"/>
          <w:bCs/>
          <w:iCs/>
        </w:rPr>
        <w:t>, improving the lives of those with TSC and</w:t>
      </w:r>
      <w:r w:rsidR="00775F9B">
        <w:rPr>
          <w:rFonts w:ascii="Arial Narrow" w:hAnsi="Arial Narrow"/>
          <w:bCs/>
          <w:iCs/>
        </w:rPr>
        <w:t xml:space="preserve"> to</w:t>
      </w:r>
      <w:r w:rsidR="00EA4295" w:rsidRPr="00EA4295">
        <w:rPr>
          <w:rFonts w:ascii="Arial Narrow" w:hAnsi="Arial Narrow"/>
          <w:bCs/>
          <w:iCs/>
        </w:rPr>
        <w:t xml:space="preserve"> someday find a cure.</w:t>
      </w:r>
    </w:p>
    <w:p w:rsidR="00AF0519" w:rsidRPr="00146B5C" w:rsidRDefault="00AF0519" w:rsidP="00146B5C">
      <w:pPr>
        <w:rPr>
          <w:rFonts w:ascii="Arial Narrow" w:hAnsi="Arial Narrow"/>
          <w:noProof/>
        </w:rPr>
      </w:pPr>
      <w:r w:rsidRPr="00146B5C">
        <w:rPr>
          <w:rFonts w:ascii="Arial Narrow" w:hAnsi="Arial Narrow"/>
          <w:noProof/>
        </w:rPr>
        <w:t xml:space="preserve">  </w:t>
      </w:r>
    </w:p>
    <w:p w:rsidR="00C66E23" w:rsidRPr="00C66E23" w:rsidRDefault="00C66E23" w:rsidP="00C66E23">
      <w:pPr>
        <w:rPr>
          <w:rFonts w:ascii="Arial Narrow" w:hAnsi="Arial Narrow"/>
          <w:b/>
          <w:u w:val="single"/>
        </w:rPr>
      </w:pPr>
      <w:r w:rsidRPr="00C66E23">
        <w:rPr>
          <w:rFonts w:ascii="Arial Narrow" w:hAnsi="Arial Narrow"/>
          <w:b/>
          <w:u w:val="single"/>
        </w:rPr>
        <w:t>Military Value:</w:t>
      </w:r>
    </w:p>
    <w:p w:rsidR="00C66E23" w:rsidRPr="00C66E23" w:rsidRDefault="00C66E23" w:rsidP="00C66E23">
      <w:pPr>
        <w:rPr>
          <w:rFonts w:ascii="Arial Narrow" w:hAnsi="Arial Narrow"/>
        </w:rPr>
      </w:pPr>
    </w:p>
    <w:p w:rsidR="00FE0D53" w:rsidRPr="00FE0D53" w:rsidRDefault="00C66E23" w:rsidP="00FE0D53">
      <w:pPr>
        <w:rPr>
          <w:rFonts w:ascii="Arial Narrow" w:hAnsi="Arial Narrow" w:cs="Arial"/>
          <w:szCs w:val="26"/>
        </w:rPr>
      </w:pPr>
      <w:r w:rsidRPr="00FE0D53">
        <w:rPr>
          <w:rFonts w:ascii="Arial Narrow" w:hAnsi="Arial Narrow" w:cs="Arial"/>
        </w:rPr>
        <w:t xml:space="preserve">Research on TSC will pave the way to finding cures and treatments for individuals with TSC as well as those with other neurological disorders like epilepsy and autism spectrum disorder (ASD).  </w:t>
      </w:r>
      <w:r w:rsidR="00FE0D53" w:rsidRPr="00FE0D53">
        <w:rPr>
          <w:rFonts w:ascii="Arial Narrow" w:hAnsi="Arial Narrow" w:cs="Arial"/>
          <w:szCs w:val="26"/>
        </w:rPr>
        <w:t>The cellular pathways involved in TSC are also activated by traumatic brain injury, an all-too-common occurrence in military personnel.  TSCRP-funded research has led to the development of mouse models used in research on both TSC and traumatic brain injury.  Seizures often result from traumatic brain injury in military personnel and 80-90% of individuals with TSC experience seizures during their lifetime.  TSC research may lead to new interventions for preventing the development of seizures in high-risk military and civilian individuals.</w:t>
      </w:r>
    </w:p>
    <w:p w:rsidR="00FE0D53" w:rsidRPr="00FE0D53" w:rsidRDefault="00FE0D53" w:rsidP="00FE0D53">
      <w:pPr>
        <w:spacing w:before="120"/>
        <w:rPr>
          <w:rFonts w:ascii="Arial Narrow" w:hAnsi="Arial Narrow" w:cs="Arial"/>
          <w:bCs/>
          <w:iCs/>
          <w:szCs w:val="26"/>
        </w:rPr>
      </w:pPr>
      <w:r w:rsidRPr="00FE0D53">
        <w:rPr>
          <w:rFonts w:ascii="Arial Narrow" w:hAnsi="Arial Narrow" w:cs="Arial"/>
          <w:bCs/>
          <w:iCs/>
          <w:szCs w:val="26"/>
        </w:rPr>
        <w:t>TSCRP-funded studies are also relevant to autism spectrum disorder, diabetes, cancer and other disorders that afflict service personnel and their families.</w:t>
      </w:r>
    </w:p>
    <w:p w:rsidR="00FE0D53" w:rsidRDefault="00FE0D53" w:rsidP="00C66E23">
      <w:pPr>
        <w:rPr>
          <w:rFonts w:ascii="Arial Narrow" w:hAnsi="Arial Narrow"/>
        </w:rPr>
      </w:pPr>
    </w:p>
    <w:p w:rsidR="00AF0519" w:rsidRPr="00310684" w:rsidRDefault="00AF0519" w:rsidP="00F36613">
      <w:pPr>
        <w:rPr>
          <w:rFonts w:ascii="Arial Narrow" w:hAnsi="Arial Narrow"/>
          <w:b/>
          <w:u w:val="single"/>
        </w:rPr>
      </w:pPr>
      <w:r w:rsidRPr="00310684">
        <w:rPr>
          <w:rFonts w:ascii="Arial Narrow" w:hAnsi="Arial Narrow"/>
          <w:b/>
          <w:u w:val="single"/>
        </w:rPr>
        <w:t xml:space="preserve">DoD Supporting Program Manager/Agency </w:t>
      </w:r>
      <w:r w:rsidRPr="00A97FE3">
        <w:rPr>
          <w:rFonts w:ascii="Arial Narrow" w:hAnsi="Arial Narrow"/>
          <w:sz w:val="20"/>
          <w:szCs w:val="20"/>
          <w:u w:val="single"/>
        </w:rPr>
        <w:t>(office contact information)</w:t>
      </w:r>
      <w:r w:rsidRPr="00A97FE3">
        <w:rPr>
          <w:rFonts w:ascii="Arial Narrow" w:hAnsi="Arial Narrow"/>
          <w:b/>
          <w:sz w:val="28"/>
          <w:szCs w:val="28"/>
          <w:u w:val="single"/>
        </w:rPr>
        <w:t>:</w:t>
      </w:r>
    </w:p>
    <w:p w:rsidR="00AF0519" w:rsidRDefault="00AF0519" w:rsidP="00F36613">
      <w:pPr>
        <w:rPr>
          <w:rFonts w:ascii="Arial Narrow" w:hAnsi="Arial Narrow"/>
        </w:rPr>
      </w:pPr>
    </w:p>
    <w:p w:rsidR="006860CC" w:rsidRPr="006860CC" w:rsidRDefault="006860CC" w:rsidP="006860CC">
      <w:pPr>
        <w:pStyle w:val="PlainText"/>
        <w:rPr>
          <w:sz w:val="24"/>
          <w:szCs w:val="24"/>
        </w:rPr>
      </w:pPr>
      <w:r w:rsidRPr="006860CC">
        <w:rPr>
          <w:sz w:val="24"/>
          <w:szCs w:val="24"/>
        </w:rPr>
        <w:t>Meropi Athanasiou, Ph.D.</w:t>
      </w:r>
    </w:p>
    <w:p w:rsidR="006860CC" w:rsidRPr="006860CC" w:rsidRDefault="006860CC" w:rsidP="006860CC">
      <w:pPr>
        <w:pStyle w:val="PlainText"/>
        <w:rPr>
          <w:sz w:val="24"/>
          <w:szCs w:val="24"/>
        </w:rPr>
      </w:pPr>
      <w:r w:rsidRPr="006860CC">
        <w:rPr>
          <w:sz w:val="24"/>
          <w:szCs w:val="24"/>
        </w:rPr>
        <w:t>Science Officer/Program Manager</w:t>
      </w:r>
    </w:p>
    <w:p w:rsidR="006860CC" w:rsidRPr="006860CC" w:rsidRDefault="006860CC" w:rsidP="006860CC">
      <w:pPr>
        <w:pStyle w:val="PlainText"/>
        <w:rPr>
          <w:sz w:val="24"/>
          <w:szCs w:val="24"/>
        </w:rPr>
      </w:pPr>
      <w:r w:rsidRPr="006860CC">
        <w:rPr>
          <w:sz w:val="24"/>
          <w:szCs w:val="24"/>
        </w:rPr>
        <w:t>Congressionally Directed Medical Research Programs</w:t>
      </w:r>
    </w:p>
    <w:p w:rsidR="006860CC" w:rsidRPr="006860CC" w:rsidRDefault="006860CC" w:rsidP="006860CC">
      <w:pPr>
        <w:pStyle w:val="PlainText"/>
        <w:rPr>
          <w:sz w:val="24"/>
          <w:szCs w:val="24"/>
        </w:rPr>
      </w:pPr>
      <w:r w:rsidRPr="006860CC">
        <w:rPr>
          <w:sz w:val="24"/>
          <w:szCs w:val="24"/>
        </w:rPr>
        <w:t>1053 Patchel Street</w:t>
      </w:r>
    </w:p>
    <w:p w:rsidR="006860CC" w:rsidRPr="006860CC" w:rsidRDefault="006860CC" w:rsidP="006860CC">
      <w:pPr>
        <w:pStyle w:val="PlainText"/>
        <w:rPr>
          <w:sz w:val="24"/>
          <w:szCs w:val="24"/>
        </w:rPr>
      </w:pPr>
      <w:r w:rsidRPr="006860CC">
        <w:rPr>
          <w:sz w:val="24"/>
          <w:szCs w:val="24"/>
        </w:rPr>
        <w:t>Frederick, MD 21702</w:t>
      </w:r>
    </w:p>
    <w:p w:rsidR="006860CC" w:rsidRPr="006860CC" w:rsidRDefault="00CA6BC7" w:rsidP="006860CC">
      <w:pPr>
        <w:pStyle w:val="PlainText"/>
        <w:rPr>
          <w:sz w:val="24"/>
          <w:szCs w:val="24"/>
        </w:rPr>
      </w:pPr>
      <w:hyperlink r:id="rId7" w:history="1">
        <w:r w:rsidR="006860CC" w:rsidRPr="006860CC">
          <w:rPr>
            <w:rStyle w:val="Hyperlink"/>
            <w:rFonts w:cs="Arial"/>
            <w:sz w:val="24"/>
            <w:szCs w:val="24"/>
          </w:rPr>
          <w:t>meropi.athanasiou.civ@mail.mil</w:t>
        </w:r>
      </w:hyperlink>
    </w:p>
    <w:p w:rsidR="006860CC" w:rsidRPr="006860CC" w:rsidRDefault="006860CC" w:rsidP="006860CC">
      <w:pPr>
        <w:pStyle w:val="PlainText"/>
        <w:rPr>
          <w:sz w:val="24"/>
          <w:szCs w:val="24"/>
        </w:rPr>
      </w:pPr>
      <w:r w:rsidRPr="006860CC">
        <w:rPr>
          <w:sz w:val="24"/>
          <w:szCs w:val="24"/>
        </w:rPr>
        <w:t>phone: 301-619-7319</w:t>
      </w:r>
    </w:p>
    <w:p w:rsidR="00AF0519" w:rsidRPr="00310684" w:rsidRDefault="00AF0519" w:rsidP="00F36613">
      <w:pPr>
        <w:rPr>
          <w:rFonts w:ascii="Arial Narrow" w:hAnsi="Arial Narrow"/>
        </w:rPr>
      </w:pPr>
    </w:p>
    <w:p w:rsidR="00AF0519" w:rsidRPr="00981A27" w:rsidRDefault="00AF0519">
      <w:pPr>
        <w:rPr>
          <w:rFonts w:ascii="Arial Narrow" w:hAnsi="Arial Narrow"/>
          <w:b/>
        </w:rPr>
      </w:pPr>
      <w:r w:rsidRPr="00981A27">
        <w:rPr>
          <w:rFonts w:ascii="Arial Narrow" w:hAnsi="Arial Narrow"/>
          <w:b/>
          <w:u w:val="single"/>
        </w:rPr>
        <w:t xml:space="preserve">Has this project been requested previously?  </w:t>
      </w:r>
      <w:r>
        <w:rPr>
          <w:rFonts w:ascii="Arial Narrow" w:hAnsi="Arial Narrow"/>
          <w:b/>
        </w:rPr>
        <w:tab/>
      </w:r>
      <w:r>
        <w:rPr>
          <w:rFonts w:ascii="Arial Narrow" w:hAnsi="Arial Narrow"/>
          <w:b/>
        </w:rPr>
        <w:tab/>
        <w:t>X</w:t>
      </w:r>
      <w:r w:rsidRPr="00981A27">
        <w:rPr>
          <w:rFonts w:ascii="Arial Narrow" w:hAnsi="Arial Narrow"/>
          <w:b/>
          <w:u w:val="single"/>
        </w:rPr>
        <w:tab/>
      </w:r>
      <w:r>
        <w:rPr>
          <w:rFonts w:ascii="Arial Narrow" w:hAnsi="Arial Narrow"/>
          <w:b/>
        </w:rPr>
        <w:t>Yes</w:t>
      </w:r>
      <w:r>
        <w:rPr>
          <w:rFonts w:ascii="Arial Narrow" w:hAnsi="Arial Narrow"/>
          <w:b/>
        </w:rPr>
        <w:tab/>
      </w:r>
      <w:r w:rsidRPr="00981A27">
        <w:rPr>
          <w:rFonts w:ascii="Arial Narrow" w:hAnsi="Arial Narrow"/>
          <w:b/>
          <w:u w:val="single"/>
        </w:rPr>
        <w:tab/>
      </w:r>
      <w:r>
        <w:rPr>
          <w:rFonts w:ascii="Arial Narrow" w:hAnsi="Arial Narrow"/>
          <w:b/>
        </w:rPr>
        <w:t>No</w:t>
      </w:r>
    </w:p>
    <w:p w:rsidR="00AF0519" w:rsidRPr="00310684" w:rsidRDefault="00AF0519" w:rsidP="005B7ACC">
      <w:pPr>
        <w:rPr>
          <w:rFonts w:ascii="Arial Narrow" w:hAnsi="Arial Narrow"/>
          <w:b/>
          <w:u w:val="single"/>
        </w:rPr>
      </w:pPr>
      <w:r w:rsidRPr="00310684">
        <w:rPr>
          <w:rFonts w:ascii="Arial Narrow" w:hAnsi="Arial Narrow"/>
          <w:b/>
          <w:u w:val="single"/>
        </w:rPr>
        <w:t xml:space="preserve">  </w:t>
      </w:r>
    </w:p>
    <w:tbl>
      <w:tblPr>
        <w:tblpPr w:leftFromText="180" w:rightFromText="180" w:vertAnchor="text" w:horzAnchor="margin" w:tblpY="67"/>
        <w:tblW w:w="10368" w:type="dxa"/>
        <w:tblBorders>
          <w:insideV w:val="single" w:sz="4" w:space="0" w:color="auto"/>
        </w:tblBorders>
        <w:tblLook w:val="01E0" w:firstRow="1" w:lastRow="1" w:firstColumn="1" w:lastColumn="1" w:noHBand="0" w:noVBand="0"/>
      </w:tblPr>
      <w:tblGrid>
        <w:gridCol w:w="4068"/>
        <w:gridCol w:w="1260"/>
        <w:gridCol w:w="1260"/>
        <w:gridCol w:w="1260"/>
        <w:gridCol w:w="1260"/>
        <w:gridCol w:w="1260"/>
      </w:tblGrid>
      <w:tr w:rsidR="00AF0519" w:rsidRPr="00310684">
        <w:trPr>
          <w:trHeight w:val="432"/>
        </w:trPr>
        <w:tc>
          <w:tcPr>
            <w:tcW w:w="4068" w:type="dxa"/>
          </w:tcPr>
          <w:p w:rsidR="00AF0519" w:rsidRPr="00BC1682" w:rsidRDefault="00AF0519" w:rsidP="005B7ACC">
            <w:pPr>
              <w:spacing w:line="360" w:lineRule="auto"/>
              <w:ind w:right="-540"/>
              <w:rPr>
                <w:rFonts w:ascii="Arial Narrow" w:hAnsi="Arial Narrow"/>
                <w:sz w:val="20"/>
                <w:szCs w:val="20"/>
                <w:u w:val="single"/>
              </w:rPr>
            </w:pPr>
            <w:r w:rsidRPr="00310684">
              <w:rPr>
                <w:rFonts w:ascii="Arial Narrow" w:hAnsi="Arial Narrow"/>
                <w:b/>
                <w:u w:val="single"/>
              </w:rPr>
              <w:t>Congressional Funding History</w:t>
            </w:r>
            <w:r>
              <w:rPr>
                <w:rFonts w:ascii="Arial Narrow" w:hAnsi="Arial Narrow"/>
                <w:b/>
                <w:u w:val="single"/>
              </w:rPr>
              <w:t xml:space="preserve"> </w:t>
            </w:r>
            <w:r w:rsidRPr="00BC1682">
              <w:rPr>
                <w:rFonts w:ascii="Arial Narrow" w:hAnsi="Arial Narrow"/>
                <w:sz w:val="20"/>
                <w:szCs w:val="20"/>
                <w:u w:val="single"/>
              </w:rPr>
              <w:t xml:space="preserve">(for </w:t>
            </w:r>
          </w:p>
          <w:p w:rsidR="00AF0519" w:rsidRPr="00310684" w:rsidRDefault="00AF0519" w:rsidP="005B7ACC">
            <w:pPr>
              <w:spacing w:line="360" w:lineRule="auto"/>
              <w:ind w:right="-540"/>
              <w:rPr>
                <w:rFonts w:ascii="Arial Narrow" w:hAnsi="Arial Narrow"/>
                <w:u w:val="single"/>
              </w:rPr>
            </w:pPr>
            <w:r w:rsidRPr="00BC1682">
              <w:rPr>
                <w:rFonts w:ascii="Arial Narrow" w:hAnsi="Arial Narrow"/>
                <w:sz w:val="20"/>
                <w:szCs w:val="20"/>
                <w:u w:val="single"/>
              </w:rPr>
              <w:t xml:space="preserve">specific </w:t>
            </w:r>
            <w:r w:rsidRPr="004E06F3">
              <w:rPr>
                <w:rFonts w:ascii="Arial Narrow" w:hAnsi="Arial Narrow"/>
                <w:b/>
                <w:sz w:val="20"/>
                <w:szCs w:val="20"/>
                <w:u w:val="single"/>
              </w:rPr>
              <w:t>project</w:t>
            </w:r>
            <w:r>
              <w:rPr>
                <w:rFonts w:ascii="Arial Narrow" w:hAnsi="Arial Narrow"/>
                <w:sz w:val="20"/>
                <w:szCs w:val="20"/>
                <w:u w:val="single"/>
              </w:rPr>
              <w:t xml:space="preserve"> request</w:t>
            </w:r>
            <w:r w:rsidRPr="00BC1682">
              <w:rPr>
                <w:rFonts w:ascii="Arial Narrow" w:hAnsi="Arial Narrow"/>
                <w:sz w:val="20"/>
                <w:szCs w:val="20"/>
                <w:u w:val="single"/>
              </w:rPr>
              <w:t>)</w:t>
            </w:r>
            <w:r w:rsidRPr="00310684">
              <w:rPr>
                <w:rFonts w:ascii="Arial Narrow" w:hAnsi="Arial Narrow"/>
                <w:b/>
                <w:u w:val="single"/>
              </w:rPr>
              <w:t>:</w:t>
            </w:r>
          </w:p>
        </w:tc>
        <w:tc>
          <w:tcPr>
            <w:tcW w:w="1260" w:type="dxa"/>
            <w:vAlign w:val="center"/>
          </w:tcPr>
          <w:p w:rsidR="00AF0519" w:rsidRPr="00310684" w:rsidRDefault="00AF0519" w:rsidP="00047809">
            <w:pPr>
              <w:spacing w:line="360" w:lineRule="auto"/>
              <w:ind w:right="-540"/>
              <w:rPr>
                <w:rFonts w:ascii="Arial Narrow" w:hAnsi="Arial Narrow"/>
                <w:b/>
                <w:u w:val="single"/>
              </w:rPr>
            </w:pPr>
            <w:r w:rsidRPr="00310684">
              <w:rPr>
                <w:rFonts w:ascii="Arial Narrow" w:hAnsi="Arial Narrow"/>
                <w:b/>
                <w:u w:val="single"/>
              </w:rPr>
              <w:t>FY 20</w:t>
            </w:r>
            <w:r>
              <w:rPr>
                <w:rFonts w:ascii="Arial Narrow" w:hAnsi="Arial Narrow"/>
                <w:b/>
                <w:u w:val="single"/>
              </w:rPr>
              <w:t>1</w:t>
            </w:r>
            <w:r w:rsidR="00CA6BC7">
              <w:rPr>
                <w:rFonts w:ascii="Arial Narrow" w:hAnsi="Arial Narrow"/>
                <w:b/>
                <w:u w:val="single"/>
              </w:rPr>
              <w:t>7</w:t>
            </w:r>
          </w:p>
        </w:tc>
        <w:tc>
          <w:tcPr>
            <w:tcW w:w="1260" w:type="dxa"/>
            <w:vAlign w:val="center"/>
          </w:tcPr>
          <w:p w:rsidR="00AF0519" w:rsidRPr="00310684" w:rsidRDefault="00AF0519" w:rsidP="00047809">
            <w:pPr>
              <w:spacing w:line="360" w:lineRule="auto"/>
              <w:ind w:right="-540"/>
              <w:rPr>
                <w:rFonts w:ascii="Arial Narrow" w:hAnsi="Arial Narrow"/>
                <w:b/>
                <w:u w:val="single"/>
              </w:rPr>
            </w:pPr>
            <w:r w:rsidRPr="00310684">
              <w:rPr>
                <w:rFonts w:ascii="Arial Narrow" w:hAnsi="Arial Narrow"/>
                <w:b/>
                <w:u w:val="single"/>
              </w:rPr>
              <w:t>FY 20</w:t>
            </w:r>
            <w:r>
              <w:rPr>
                <w:rFonts w:ascii="Arial Narrow" w:hAnsi="Arial Narrow"/>
                <w:b/>
                <w:u w:val="single"/>
              </w:rPr>
              <w:t>1</w:t>
            </w:r>
            <w:r w:rsidR="00CA6BC7">
              <w:rPr>
                <w:rFonts w:ascii="Arial Narrow" w:hAnsi="Arial Narrow"/>
                <w:b/>
                <w:u w:val="single"/>
              </w:rPr>
              <w:t>6</w:t>
            </w:r>
          </w:p>
        </w:tc>
        <w:tc>
          <w:tcPr>
            <w:tcW w:w="1260" w:type="dxa"/>
            <w:vAlign w:val="center"/>
          </w:tcPr>
          <w:p w:rsidR="00AF0519" w:rsidRPr="00310684" w:rsidRDefault="00AF0519" w:rsidP="00047809">
            <w:pPr>
              <w:spacing w:line="360" w:lineRule="auto"/>
              <w:ind w:right="-540"/>
              <w:rPr>
                <w:rFonts w:ascii="Arial Narrow" w:hAnsi="Arial Narrow"/>
                <w:b/>
                <w:u w:val="single"/>
              </w:rPr>
            </w:pPr>
            <w:r w:rsidRPr="00310684">
              <w:rPr>
                <w:rFonts w:ascii="Arial Narrow" w:hAnsi="Arial Narrow"/>
                <w:b/>
                <w:u w:val="single"/>
              </w:rPr>
              <w:t>FY 20</w:t>
            </w:r>
            <w:r w:rsidR="00090B26">
              <w:rPr>
                <w:rFonts w:ascii="Arial Narrow" w:hAnsi="Arial Narrow"/>
                <w:b/>
                <w:u w:val="single"/>
              </w:rPr>
              <w:t>1</w:t>
            </w:r>
            <w:r w:rsidR="00CA6BC7">
              <w:rPr>
                <w:rFonts w:ascii="Arial Narrow" w:hAnsi="Arial Narrow"/>
                <w:b/>
                <w:u w:val="single"/>
              </w:rPr>
              <w:t>5</w:t>
            </w:r>
          </w:p>
        </w:tc>
        <w:tc>
          <w:tcPr>
            <w:tcW w:w="1260" w:type="dxa"/>
            <w:vAlign w:val="center"/>
          </w:tcPr>
          <w:p w:rsidR="00AF0519" w:rsidRPr="00310684" w:rsidRDefault="00AF0519" w:rsidP="00047809">
            <w:pPr>
              <w:spacing w:line="360" w:lineRule="auto"/>
              <w:ind w:right="-540"/>
              <w:rPr>
                <w:rFonts w:ascii="Arial Narrow" w:hAnsi="Arial Narrow"/>
                <w:b/>
                <w:u w:val="single"/>
              </w:rPr>
            </w:pPr>
            <w:r w:rsidRPr="00310684">
              <w:rPr>
                <w:rFonts w:ascii="Arial Narrow" w:hAnsi="Arial Narrow"/>
                <w:b/>
                <w:u w:val="single"/>
              </w:rPr>
              <w:t>FY 20</w:t>
            </w:r>
            <w:r w:rsidR="002B038E">
              <w:rPr>
                <w:rFonts w:ascii="Arial Narrow" w:hAnsi="Arial Narrow"/>
                <w:b/>
                <w:u w:val="single"/>
              </w:rPr>
              <w:t>1</w:t>
            </w:r>
            <w:r w:rsidR="00CA6BC7">
              <w:rPr>
                <w:rFonts w:ascii="Arial Narrow" w:hAnsi="Arial Narrow"/>
                <w:b/>
                <w:u w:val="single"/>
              </w:rPr>
              <w:t>4</w:t>
            </w:r>
          </w:p>
        </w:tc>
        <w:tc>
          <w:tcPr>
            <w:tcW w:w="1260" w:type="dxa"/>
            <w:vAlign w:val="center"/>
          </w:tcPr>
          <w:p w:rsidR="00AF0519" w:rsidRPr="00310684" w:rsidRDefault="00AF0519" w:rsidP="002B038E">
            <w:pPr>
              <w:spacing w:line="360" w:lineRule="auto"/>
              <w:ind w:right="-540"/>
              <w:rPr>
                <w:rFonts w:ascii="Arial Narrow" w:hAnsi="Arial Narrow"/>
                <w:b/>
                <w:u w:val="single"/>
              </w:rPr>
            </w:pPr>
            <w:r w:rsidRPr="00310684">
              <w:rPr>
                <w:rFonts w:ascii="Arial Narrow" w:hAnsi="Arial Narrow"/>
                <w:b/>
                <w:u w:val="single"/>
              </w:rPr>
              <w:t>FY 20</w:t>
            </w:r>
            <w:r w:rsidR="007F78FC">
              <w:rPr>
                <w:rFonts w:ascii="Arial Narrow" w:hAnsi="Arial Narrow"/>
                <w:b/>
                <w:u w:val="single"/>
              </w:rPr>
              <w:t>1</w:t>
            </w:r>
            <w:r w:rsidR="00CA6BC7">
              <w:rPr>
                <w:rFonts w:ascii="Arial Narrow" w:hAnsi="Arial Narrow"/>
                <w:b/>
                <w:u w:val="single"/>
              </w:rPr>
              <w:t>3</w:t>
            </w:r>
          </w:p>
        </w:tc>
      </w:tr>
      <w:tr w:rsidR="00AF0519" w:rsidRPr="00310684">
        <w:trPr>
          <w:trHeight w:val="423"/>
        </w:trPr>
        <w:tc>
          <w:tcPr>
            <w:tcW w:w="4068" w:type="dxa"/>
          </w:tcPr>
          <w:p w:rsidR="00AF0519" w:rsidRPr="00310684" w:rsidRDefault="00AF0519" w:rsidP="005B7ACC">
            <w:pPr>
              <w:spacing w:line="360" w:lineRule="auto"/>
              <w:ind w:right="-540"/>
              <w:rPr>
                <w:rFonts w:ascii="Arial Narrow" w:hAnsi="Arial Narrow"/>
              </w:rPr>
            </w:pPr>
          </w:p>
        </w:tc>
        <w:tc>
          <w:tcPr>
            <w:tcW w:w="1260" w:type="dxa"/>
          </w:tcPr>
          <w:p w:rsidR="00AF0519" w:rsidRPr="00310684" w:rsidRDefault="00AF0519" w:rsidP="00090B26">
            <w:pPr>
              <w:spacing w:line="360" w:lineRule="auto"/>
              <w:ind w:right="-540"/>
              <w:rPr>
                <w:rFonts w:ascii="Arial Narrow" w:hAnsi="Arial Narrow"/>
              </w:rPr>
            </w:pPr>
            <w:r>
              <w:rPr>
                <w:rFonts w:ascii="Arial Narrow" w:hAnsi="Arial Narrow"/>
              </w:rPr>
              <w:t>$6,</w:t>
            </w:r>
            <w:r w:rsidR="00090B26">
              <w:rPr>
                <w:rFonts w:ascii="Arial Narrow" w:hAnsi="Arial Narrow"/>
              </w:rPr>
              <w:t>0</w:t>
            </w:r>
            <w:r>
              <w:rPr>
                <w:rFonts w:ascii="Arial Narrow" w:hAnsi="Arial Narrow"/>
              </w:rPr>
              <w:t>00,000</w:t>
            </w:r>
          </w:p>
        </w:tc>
        <w:tc>
          <w:tcPr>
            <w:tcW w:w="1260" w:type="dxa"/>
          </w:tcPr>
          <w:p w:rsidR="00AF0519" w:rsidRPr="00310684" w:rsidRDefault="00AF0519" w:rsidP="007F78FC">
            <w:pPr>
              <w:spacing w:line="360" w:lineRule="auto"/>
              <w:ind w:right="-540"/>
              <w:rPr>
                <w:rFonts w:ascii="Arial Narrow" w:hAnsi="Arial Narrow"/>
              </w:rPr>
            </w:pPr>
            <w:r>
              <w:rPr>
                <w:rFonts w:ascii="Arial Narrow" w:hAnsi="Arial Narrow"/>
              </w:rPr>
              <w:t>$</w:t>
            </w:r>
            <w:r w:rsidR="007F78FC">
              <w:rPr>
                <w:rFonts w:ascii="Arial Narrow" w:hAnsi="Arial Narrow"/>
              </w:rPr>
              <w:t>6</w:t>
            </w:r>
            <w:r>
              <w:rPr>
                <w:rFonts w:ascii="Arial Narrow" w:hAnsi="Arial Narrow"/>
              </w:rPr>
              <w:t>,</w:t>
            </w:r>
            <w:r w:rsidR="007F78FC">
              <w:rPr>
                <w:rFonts w:ascii="Arial Narrow" w:hAnsi="Arial Narrow"/>
              </w:rPr>
              <w:t>0</w:t>
            </w:r>
            <w:r>
              <w:rPr>
                <w:rFonts w:ascii="Arial Narrow" w:hAnsi="Arial Narrow"/>
              </w:rPr>
              <w:t>00,000</w:t>
            </w:r>
          </w:p>
        </w:tc>
        <w:tc>
          <w:tcPr>
            <w:tcW w:w="1260" w:type="dxa"/>
          </w:tcPr>
          <w:p w:rsidR="00AF0519" w:rsidRPr="00310684" w:rsidRDefault="007E2253" w:rsidP="007F78FC">
            <w:pPr>
              <w:spacing w:line="360" w:lineRule="auto"/>
              <w:ind w:right="-540"/>
              <w:rPr>
                <w:rFonts w:ascii="Arial Narrow" w:hAnsi="Arial Narrow"/>
              </w:rPr>
            </w:pPr>
            <w:r>
              <w:rPr>
                <w:rFonts w:ascii="Arial Narrow" w:hAnsi="Arial Narrow"/>
              </w:rPr>
              <w:t>$6</w:t>
            </w:r>
            <w:r w:rsidR="00090B26">
              <w:rPr>
                <w:rFonts w:ascii="Arial Narrow" w:hAnsi="Arial Narrow"/>
              </w:rPr>
              <w:t>,</w:t>
            </w:r>
            <w:r>
              <w:rPr>
                <w:rFonts w:ascii="Arial Narrow" w:hAnsi="Arial Narrow"/>
              </w:rPr>
              <w:t>0</w:t>
            </w:r>
            <w:r w:rsidR="00AF0519">
              <w:rPr>
                <w:rFonts w:ascii="Arial Narrow" w:hAnsi="Arial Narrow"/>
              </w:rPr>
              <w:t>00,000</w:t>
            </w:r>
          </w:p>
        </w:tc>
        <w:tc>
          <w:tcPr>
            <w:tcW w:w="1260" w:type="dxa"/>
          </w:tcPr>
          <w:p w:rsidR="00AF0519" w:rsidRPr="00310684" w:rsidRDefault="00AF0519" w:rsidP="00047809">
            <w:pPr>
              <w:spacing w:line="360" w:lineRule="auto"/>
              <w:ind w:right="-540"/>
              <w:rPr>
                <w:rFonts w:ascii="Arial Narrow" w:hAnsi="Arial Narrow"/>
              </w:rPr>
            </w:pPr>
            <w:r>
              <w:rPr>
                <w:rFonts w:ascii="Arial Narrow" w:hAnsi="Arial Narrow"/>
              </w:rPr>
              <w:t>$</w:t>
            </w:r>
            <w:r w:rsidR="00047809">
              <w:rPr>
                <w:rFonts w:ascii="Arial Narrow" w:hAnsi="Arial Narrow"/>
              </w:rPr>
              <w:t>6</w:t>
            </w:r>
            <w:r w:rsidR="007E2253">
              <w:rPr>
                <w:rFonts w:ascii="Arial Narrow" w:hAnsi="Arial Narrow"/>
              </w:rPr>
              <w:t>,</w:t>
            </w:r>
            <w:r w:rsidR="00047809">
              <w:rPr>
                <w:rFonts w:ascii="Arial Narrow" w:hAnsi="Arial Narrow"/>
              </w:rPr>
              <w:t>0</w:t>
            </w:r>
            <w:r>
              <w:rPr>
                <w:rFonts w:ascii="Arial Narrow" w:hAnsi="Arial Narrow"/>
              </w:rPr>
              <w:t>00,000</w:t>
            </w:r>
          </w:p>
        </w:tc>
        <w:tc>
          <w:tcPr>
            <w:tcW w:w="1260" w:type="dxa"/>
          </w:tcPr>
          <w:p w:rsidR="00AF0519" w:rsidRPr="00310684" w:rsidRDefault="00AF0519" w:rsidP="00047809">
            <w:pPr>
              <w:spacing w:line="360" w:lineRule="auto"/>
              <w:ind w:right="-540"/>
              <w:rPr>
                <w:rFonts w:ascii="Arial Narrow" w:hAnsi="Arial Narrow"/>
              </w:rPr>
            </w:pPr>
            <w:r>
              <w:rPr>
                <w:rFonts w:ascii="Arial Narrow" w:hAnsi="Arial Narrow"/>
              </w:rPr>
              <w:t>$</w:t>
            </w:r>
            <w:r w:rsidR="00CA6BC7">
              <w:rPr>
                <w:rFonts w:ascii="Arial Narrow" w:hAnsi="Arial Narrow"/>
              </w:rPr>
              <w:t>6,0</w:t>
            </w:r>
            <w:r w:rsidR="00090B26">
              <w:rPr>
                <w:rFonts w:ascii="Arial Narrow" w:hAnsi="Arial Narrow"/>
              </w:rPr>
              <w:t>00,00</w:t>
            </w:r>
            <w:r>
              <w:rPr>
                <w:rFonts w:ascii="Arial Narrow" w:hAnsi="Arial Narrow"/>
              </w:rPr>
              <w:t>0</w:t>
            </w:r>
          </w:p>
        </w:tc>
      </w:tr>
      <w:tr w:rsidR="00090B26" w:rsidRPr="00310684">
        <w:trPr>
          <w:trHeight w:val="423"/>
        </w:trPr>
        <w:tc>
          <w:tcPr>
            <w:tcW w:w="4068" w:type="dxa"/>
          </w:tcPr>
          <w:p w:rsidR="00090B26" w:rsidRPr="00310684" w:rsidRDefault="00090B26" w:rsidP="005B7ACC">
            <w:pPr>
              <w:spacing w:line="360" w:lineRule="auto"/>
              <w:ind w:right="-540"/>
              <w:rPr>
                <w:rFonts w:ascii="Arial Narrow" w:hAnsi="Arial Narrow"/>
              </w:rPr>
            </w:pPr>
          </w:p>
        </w:tc>
        <w:tc>
          <w:tcPr>
            <w:tcW w:w="1260" w:type="dxa"/>
          </w:tcPr>
          <w:p w:rsidR="00090B26" w:rsidRDefault="00090B26" w:rsidP="00090B26">
            <w:pPr>
              <w:spacing w:line="360" w:lineRule="auto"/>
              <w:ind w:right="-540"/>
              <w:rPr>
                <w:rFonts w:ascii="Arial Narrow" w:hAnsi="Arial Narrow"/>
              </w:rPr>
            </w:pPr>
          </w:p>
        </w:tc>
        <w:tc>
          <w:tcPr>
            <w:tcW w:w="1260" w:type="dxa"/>
          </w:tcPr>
          <w:p w:rsidR="00090B26" w:rsidRDefault="00090B26" w:rsidP="00090B26">
            <w:pPr>
              <w:spacing w:line="360" w:lineRule="auto"/>
              <w:ind w:right="-540"/>
              <w:rPr>
                <w:rFonts w:ascii="Arial Narrow" w:hAnsi="Arial Narrow"/>
              </w:rPr>
            </w:pPr>
          </w:p>
        </w:tc>
        <w:tc>
          <w:tcPr>
            <w:tcW w:w="1260" w:type="dxa"/>
          </w:tcPr>
          <w:p w:rsidR="00090B26" w:rsidRDefault="00090B26" w:rsidP="00090B26">
            <w:pPr>
              <w:spacing w:line="360" w:lineRule="auto"/>
              <w:ind w:right="-540"/>
              <w:rPr>
                <w:rFonts w:ascii="Arial Narrow" w:hAnsi="Arial Narrow"/>
              </w:rPr>
            </w:pPr>
          </w:p>
        </w:tc>
        <w:tc>
          <w:tcPr>
            <w:tcW w:w="1260" w:type="dxa"/>
          </w:tcPr>
          <w:p w:rsidR="00090B26" w:rsidRDefault="00090B26" w:rsidP="00090B26">
            <w:pPr>
              <w:spacing w:line="360" w:lineRule="auto"/>
              <w:ind w:right="-540"/>
              <w:rPr>
                <w:rFonts w:ascii="Arial Narrow" w:hAnsi="Arial Narrow"/>
              </w:rPr>
            </w:pPr>
          </w:p>
        </w:tc>
        <w:tc>
          <w:tcPr>
            <w:tcW w:w="1260" w:type="dxa"/>
          </w:tcPr>
          <w:p w:rsidR="00090B26" w:rsidRDefault="00090B26" w:rsidP="005B7ACC">
            <w:pPr>
              <w:spacing w:line="360" w:lineRule="auto"/>
              <w:ind w:right="-540"/>
              <w:rPr>
                <w:rFonts w:ascii="Arial Narrow" w:hAnsi="Arial Narrow"/>
              </w:rPr>
            </w:pPr>
          </w:p>
        </w:tc>
      </w:tr>
    </w:tbl>
    <w:p w:rsidR="00AF0519" w:rsidRDefault="00AF0519">
      <w:pPr>
        <w:rPr>
          <w:rFonts w:ascii="Arial Narrow" w:hAnsi="Arial Narrow"/>
          <w:b/>
          <w:u w:val="single"/>
        </w:rPr>
      </w:pPr>
    </w:p>
    <w:p w:rsidR="00AF0519" w:rsidRDefault="00AF0519" w:rsidP="008817ED">
      <w:pPr>
        <w:rPr>
          <w:rFonts w:ascii="Arial Narrow" w:hAnsi="Arial Narrow"/>
        </w:rPr>
      </w:pPr>
      <w:r w:rsidRPr="00310684">
        <w:rPr>
          <w:rFonts w:ascii="Arial Narrow" w:hAnsi="Arial Narrow"/>
          <w:b/>
          <w:u w:val="single"/>
        </w:rPr>
        <w:t>FY 20</w:t>
      </w:r>
      <w:r>
        <w:rPr>
          <w:rFonts w:ascii="Arial Narrow" w:hAnsi="Arial Narrow"/>
          <w:b/>
          <w:u w:val="single"/>
        </w:rPr>
        <w:t>1</w:t>
      </w:r>
      <w:r w:rsidR="00CA6BC7">
        <w:rPr>
          <w:rFonts w:ascii="Arial Narrow" w:hAnsi="Arial Narrow"/>
          <w:b/>
          <w:u w:val="single"/>
        </w:rPr>
        <w:t>9</w:t>
      </w:r>
      <w:r>
        <w:rPr>
          <w:rFonts w:ascii="Arial Narrow" w:hAnsi="Arial Narrow"/>
          <w:b/>
          <w:u w:val="single"/>
        </w:rPr>
        <w:t xml:space="preserve"> Funding</w:t>
      </w:r>
      <w:r w:rsidRPr="00310684">
        <w:rPr>
          <w:rFonts w:ascii="Arial Narrow" w:hAnsi="Arial Narrow"/>
          <w:b/>
          <w:u w:val="single"/>
        </w:rPr>
        <w:t xml:space="preserve"> Request</w:t>
      </w:r>
      <w:r>
        <w:rPr>
          <w:rFonts w:ascii="Arial Narrow" w:hAnsi="Arial Narrow"/>
          <w:b/>
          <w:u w:val="single"/>
        </w:rPr>
        <w:t xml:space="preserve"> Amount:</w:t>
      </w:r>
      <w:r w:rsidRPr="00310684">
        <w:rPr>
          <w:rFonts w:ascii="Arial Narrow" w:hAnsi="Arial Narrow"/>
          <w:b/>
          <w:u w:val="single"/>
        </w:rPr>
        <w:t xml:space="preserve"> </w:t>
      </w:r>
      <w:r>
        <w:rPr>
          <w:rFonts w:ascii="Arial Narrow" w:hAnsi="Arial Narrow"/>
          <w:b/>
          <w:u w:val="single"/>
        </w:rPr>
        <w:t xml:space="preserve"> </w:t>
      </w:r>
      <w:r w:rsidR="00FE0D53">
        <w:rPr>
          <w:rFonts w:ascii="Arial Narrow" w:hAnsi="Arial Narrow"/>
        </w:rPr>
        <w:t>$</w:t>
      </w:r>
      <w:r w:rsidR="007F78FC">
        <w:rPr>
          <w:rFonts w:ascii="Arial Narrow" w:hAnsi="Arial Narrow"/>
        </w:rPr>
        <w:t>10</w:t>
      </w:r>
      <w:r>
        <w:rPr>
          <w:rFonts w:ascii="Arial Narrow" w:hAnsi="Arial Narrow"/>
        </w:rPr>
        <w:t>,000,000</w:t>
      </w:r>
    </w:p>
    <w:p w:rsidR="00AF0519" w:rsidRPr="00146B5C" w:rsidRDefault="00AF0519" w:rsidP="008817ED">
      <w:pPr>
        <w:rPr>
          <w:rFonts w:ascii="Arial Narrow" w:hAnsi="Arial Narrow"/>
        </w:rPr>
      </w:pPr>
    </w:p>
    <w:p w:rsidR="00AF0519" w:rsidRDefault="00AF0519" w:rsidP="008817ED">
      <w:pPr>
        <w:rPr>
          <w:rFonts w:ascii="Arial Narrow" w:hAnsi="Arial Narrow"/>
          <w:b/>
        </w:rPr>
      </w:pPr>
    </w:p>
    <w:p w:rsidR="00AF0519" w:rsidRDefault="00AF0519">
      <w:pPr>
        <w:rPr>
          <w:rFonts w:ascii="Arial Narrow" w:hAnsi="Arial Narrow"/>
          <w:b/>
          <w:u w:val="single"/>
        </w:rPr>
      </w:pPr>
    </w:p>
    <w:p w:rsidR="00AF0519" w:rsidRPr="008476CD" w:rsidRDefault="00AF0519" w:rsidP="008817ED">
      <w:pPr>
        <w:rPr>
          <w:rFonts w:ascii="Arial Narrow" w:hAnsi="Arial Narrow"/>
          <w:b/>
        </w:rPr>
      </w:pPr>
    </w:p>
    <w:p w:rsidR="00AF0519" w:rsidRPr="00310684" w:rsidRDefault="00AF0519" w:rsidP="008817ED">
      <w:pPr>
        <w:rPr>
          <w:rFonts w:ascii="Arial Narrow" w:hAnsi="Arial Narrow"/>
          <w:b/>
          <w:u w:val="single"/>
        </w:rPr>
      </w:pPr>
      <w:bookmarkStart w:id="0" w:name="_GoBack"/>
      <w:bookmarkEnd w:id="0"/>
    </w:p>
    <w:sectPr w:rsidR="00AF0519" w:rsidRPr="00310684" w:rsidSect="004075C7">
      <w:type w:val="continuous"/>
      <w:pgSz w:w="12240" w:h="15840"/>
      <w:pgMar w:top="90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0A" w:rsidRDefault="00370E0A">
      <w:r>
        <w:separator/>
      </w:r>
    </w:p>
  </w:endnote>
  <w:endnote w:type="continuationSeparator" w:id="0">
    <w:p w:rsidR="00370E0A" w:rsidRDefault="0037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0A" w:rsidRDefault="00370E0A">
      <w:r>
        <w:separator/>
      </w:r>
    </w:p>
  </w:footnote>
  <w:footnote w:type="continuationSeparator" w:id="0">
    <w:p w:rsidR="00370E0A" w:rsidRDefault="0037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725"/>
    <w:multiLevelType w:val="hybridMultilevel"/>
    <w:tmpl w:val="03EA9A1C"/>
    <w:lvl w:ilvl="0" w:tplc="D0BEB172">
      <w:start w:val="1"/>
      <w:numFmt w:val="bullet"/>
      <w:lvlText w:val=""/>
      <w:lvlJc w:val="left"/>
      <w:pPr>
        <w:tabs>
          <w:tab w:val="num" w:pos="720"/>
        </w:tabs>
        <w:ind w:left="720" w:hanging="360"/>
      </w:pPr>
      <w:rPr>
        <w:rFonts w:ascii="Symbol" w:hAnsi="Symbol" w:hint="default"/>
      </w:rPr>
    </w:lvl>
    <w:lvl w:ilvl="1" w:tplc="059A4E66" w:tentative="1">
      <w:start w:val="1"/>
      <w:numFmt w:val="bullet"/>
      <w:lvlText w:val="o"/>
      <w:lvlJc w:val="left"/>
      <w:pPr>
        <w:tabs>
          <w:tab w:val="num" w:pos="1440"/>
        </w:tabs>
        <w:ind w:left="1440" w:hanging="360"/>
      </w:pPr>
      <w:rPr>
        <w:rFonts w:ascii="Courier New" w:hAnsi="Courier New" w:hint="default"/>
      </w:rPr>
    </w:lvl>
    <w:lvl w:ilvl="2" w:tplc="22A455BE" w:tentative="1">
      <w:start w:val="1"/>
      <w:numFmt w:val="bullet"/>
      <w:lvlText w:val=""/>
      <w:lvlJc w:val="left"/>
      <w:pPr>
        <w:tabs>
          <w:tab w:val="num" w:pos="2160"/>
        </w:tabs>
        <w:ind w:left="2160" w:hanging="360"/>
      </w:pPr>
      <w:rPr>
        <w:rFonts w:ascii="Wingdings" w:hAnsi="Wingdings" w:hint="default"/>
      </w:rPr>
    </w:lvl>
    <w:lvl w:ilvl="3" w:tplc="B8C63842" w:tentative="1">
      <w:start w:val="1"/>
      <w:numFmt w:val="bullet"/>
      <w:lvlText w:val=""/>
      <w:lvlJc w:val="left"/>
      <w:pPr>
        <w:tabs>
          <w:tab w:val="num" w:pos="2880"/>
        </w:tabs>
        <w:ind w:left="2880" w:hanging="360"/>
      </w:pPr>
      <w:rPr>
        <w:rFonts w:ascii="Symbol" w:hAnsi="Symbol" w:hint="default"/>
      </w:rPr>
    </w:lvl>
    <w:lvl w:ilvl="4" w:tplc="A572A9E8" w:tentative="1">
      <w:start w:val="1"/>
      <w:numFmt w:val="bullet"/>
      <w:lvlText w:val="o"/>
      <w:lvlJc w:val="left"/>
      <w:pPr>
        <w:tabs>
          <w:tab w:val="num" w:pos="3600"/>
        </w:tabs>
        <w:ind w:left="3600" w:hanging="360"/>
      </w:pPr>
      <w:rPr>
        <w:rFonts w:ascii="Courier New" w:hAnsi="Courier New" w:hint="default"/>
      </w:rPr>
    </w:lvl>
    <w:lvl w:ilvl="5" w:tplc="9798520E" w:tentative="1">
      <w:start w:val="1"/>
      <w:numFmt w:val="bullet"/>
      <w:lvlText w:val=""/>
      <w:lvlJc w:val="left"/>
      <w:pPr>
        <w:tabs>
          <w:tab w:val="num" w:pos="4320"/>
        </w:tabs>
        <w:ind w:left="4320" w:hanging="360"/>
      </w:pPr>
      <w:rPr>
        <w:rFonts w:ascii="Wingdings" w:hAnsi="Wingdings" w:hint="default"/>
      </w:rPr>
    </w:lvl>
    <w:lvl w:ilvl="6" w:tplc="6CA8D114" w:tentative="1">
      <w:start w:val="1"/>
      <w:numFmt w:val="bullet"/>
      <w:lvlText w:val=""/>
      <w:lvlJc w:val="left"/>
      <w:pPr>
        <w:tabs>
          <w:tab w:val="num" w:pos="5040"/>
        </w:tabs>
        <w:ind w:left="5040" w:hanging="360"/>
      </w:pPr>
      <w:rPr>
        <w:rFonts w:ascii="Symbol" w:hAnsi="Symbol" w:hint="default"/>
      </w:rPr>
    </w:lvl>
    <w:lvl w:ilvl="7" w:tplc="9202D4CE" w:tentative="1">
      <w:start w:val="1"/>
      <w:numFmt w:val="bullet"/>
      <w:lvlText w:val="o"/>
      <w:lvlJc w:val="left"/>
      <w:pPr>
        <w:tabs>
          <w:tab w:val="num" w:pos="5760"/>
        </w:tabs>
        <w:ind w:left="5760" w:hanging="360"/>
      </w:pPr>
      <w:rPr>
        <w:rFonts w:ascii="Courier New" w:hAnsi="Courier New" w:hint="default"/>
      </w:rPr>
    </w:lvl>
    <w:lvl w:ilvl="8" w:tplc="A0C4F5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95104"/>
    <w:multiLevelType w:val="hybridMultilevel"/>
    <w:tmpl w:val="8FC4EA0E"/>
    <w:lvl w:ilvl="0" w:tplc="C81C5D1A">
      <w:start w:val="1"/>
      <w:numFmt w:val="bullet"/>
      <w:lvlText w:val=""/>
      <w:lvlJc w:val="left"/>
      <w:pPr>
        <w:tabs>
          <w:tab w:val="num" w:pos="720"/>
        </w:tabs>
        <w:ind w:left="720" w:hanging="360"/>
      </w:pPr>
      <w:rPr>
        <w:rFonts w:ascii="Symbol" w:hAnsi="Symbol" w:hint="default"/>
      </w:rPr>
    </w:lvl>
    <w:lvl w:ilvl="1" w:tplc="209C75F6" w:tentative="1">
      <w:start w:val="1"/>
      <w:numFmt w:val="bullet"/>
      <w:lvlText w:val="o"/>
      <w:lvlJc w:val="left"/>
      <w:pPr>
        <w:tabs>
          <w:tab w:val="num" w:pos="1440"/>
        </w:tabs>
        <w:ind w:left="1440" w:hanging="360"/>
      </w:pPr>
      <w:rPr>
        <w:rFonts w:ascii="Courier New" w:hAnsi="Courier New" w:hint="default"/>
      </w:rPr>
    </w:lvl>
    <w:lvl w:ilvl="2" w:tplc="FD22904E" w:tentative="1">
      <w:start w:val="1"/>
      <w:numFmt w:val="bullet"/>
      <w:lvlText w:val=""/>
      <w:lvlJc w:val="left"/>
      <w:pPr>
        <w:tabs>
          <w:tab w:val="num" w:pos="2160"/>
        </w:tabs>
        <w:ind w:left="2160" w:hanging="360"/>
      </w:pPr>
      <w:rPr>
        <w:rFonts w:ascii="Wingdings" w:hAnsi="Wingdings" w:hint="default"/>
      </w:rPr>
    </w:lvl>
    <w:lvl w:ilvl="3" w:tplc="7618F4A6" w:tentative="1">
      <w:start w:val="1"/>
      <w:numFmt w:val="bullet"/>
      <w:lvlText w:val=""/>
      <w:lvlJc w:val="left"/>
      <w:pPr>
        <w:tabs>
          <w:tab w:val="num" w:pos="2880"/>
        </w:tabs>
        <w:ind w:left="2880" w:hanging="360"/>
      </w:pPr>
      <w:rPr>
        <w:rFonts w:ascii="Symbol" w:hAnsi="Symbol" w:hint="default"/>
      </w:rPr>
    </w:lvl>
    <w:lvl w:ilvl="4" w:tplc="342A9AE4" w:tentative="1">
      <w:start w:val="1"/>
      <w:numFmt w:val="bullet"/>
      <w:lvlText w:val="o"/>
      <w:lvlJc w:val="left"/>
      <w:pPr>
        <w:tabs>
          <w:tab w:val="num" w:pos="3600"/>
        </w:tabs>
        <w:ind w:left="3600" w:hanging="360"/>
      </w:pPr>
      <w:rPr>
        <w:rFonts w:ascii="Courier New" w:hAnsi="Courier New" w:hint="default"/>
      </w:rPr>
    </w:lvl>
    <w:lvl w:ilvl="5" w:tplc="C7ACCB48" w:tentative="1">
      <w:start w:val="1"/>
      <w:numFmt w:val="bullet"/>
      <w:lvlText w:val=""/>
      <w:lvlJc w:val="left"/>
      <w:pPr>
        <w:tabs>
          <w:tab w:val="num" w:pos="4320"/>
        </w:tabs>
        <w:ind w:left="4320" w:hanging="360"/>
      </w:pPr>
      <w:rPr>
        <w:rFonts w:ascii="Wingdings" w:hAnsi="Wingdings" w:hint="default"/>
      </w:rPr>
    </w:lvl>
    <w:lvl w:ilvl="6" w:tplc="0A3AC854" w:tentative="1">
      <w:start w:val="1"/>
      <w:numFmt w:val="bullet"/>
      <w:lvlText w:val=""/>
      <w:lvlJc w:val="left"/>
      <w:pPr>
        <w:tabs>
          <w:tab w:val="num" w:pos="5040"/>
        </w:tabs>
        <w:ind w:left="5040" w:hanging="360"/>
      </w:pPr>
      <w:rPr>
        <w:rFonts w:ascii="Symbol" w:hAnsi="Symbol" w:hint="default"/>
      </w:rPr>
    </w:lvl>
    <w:lvl w:ilvl="7" w:tplc="CE10DDA8" w:tentative="1">
      <w:start w:val="1"/>
      <w:numFmt w:val="bullet"/>
      <w:lvlText w:val="o"/>
      <w:lvlJc w:val="left"/>
      <w:pPr>
        <w:tabs>
          <w:tab w:val="num" w:pos="5760"/>
        </w:tabs>
        <w:ind w:left="5760" w:hanging="360"/>
      </w:pPr>
      <w:rPr>
        <w:rFonts w:ascii="Courier New" w:hAnsi="Courier New" w:hint="default"/>
      </w:rPr>
    </w:lvl>
    <w:lvl w:ilvl="8" w:tplc="2A3A7B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1126AA"/>
    <w:multiLevelType w:val="hybridMultilevel"/>
    <w:tmpl w:val="4C828E64"/>
    <w:lvl w:ilvl="0" w:tplc="328EE21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18"/>
    <w:rsid w:val="00012379"/>
    <w:rsid w:val="00026F65"/>
    <w:rsid w:val="00036BC7"/>
    <w:rsid w:val="00047809"/>
    <w:rsid w:val="000548EC"/>
    <w:rsid w:val="00054ECC"/>
    <w:rsid w:val="00065822"/>
    <w:rsid w:val="0006741C"/>
    <w:rsid w:val="00071156"/>
    <w:rsid w:val="00074FB2"/>
    <w:rsid w:val="000854A2"/>
    <w:rsid w:val="00090B26"/>
    <w:rsid w:val="000A077C"/>
    <w:rsid w:val="000A08B9"/>
    <w:rsid w:val="000A3637"/>
    <w:rsid w:val="000B0FC8"/>
    <w:rsid w:val="000B1E94"/>
    <w:rsid w:val="000E69A2"/>
    <w:rsid w:val="000F0A2F"/>
    <w:rsid w:val="0012638A"/>
    <w:rsid w:val="001309AE"/>
    <w:rsid w:val="00140B4B"/>
    <w:rsid w:val="00141C8C"/>
    <w:rsid w:val="00146798"/>
    <w:rsid w:val="00146B5C"/>
    <w:rsid w:val="00155EB1"/>
    <w:rsid w:val="00156505"/>
    <w:rsid w:val="00157629"/>
    <w:rsid w:val="00171157"/>
    <w:rsid w:val="001A026D"/>
    <w:rsid w:val="001A6477"/>
    <w:rsid w:val="001C44BB"/>
    <w:rsid w:val="001C4967"/>
    <w:rsid w:val="001C5140"/>
    <w:rsid w:val="001E4247"/>
    <w:rsid w:val="001F2D49"/>
    <w:rsid w:val="001F3317"/>
    <w:rsid w:val="002058A5"/>
    <w:rsid w:val="00232373"/>
    <w:rsid w:val="00263A8C"/>
    <w:rsid w:val="00270F8E"/>
    <w:rsid w:val="0027264F"/>
    <w:rsid w:val="002808C6"/>
    <w:rsid w:val="00282DB3"/>
    <w:rsid w:val="002B038E"/>
    <w:rsid w:val="002C5793"/>
    <w:rsid w:val="002C61EA"/>
    <w:rsid w:val="002D7FE8"/>
    <w:rsid w:val="002E7BA7"/>
    <w:rsid w:val="002F1C78"/>
    <w:rsid w:val="00310684"/>
    <w:rsid w:val="00311FDA"/>
    <w:rsid w:val="0031428A"/>
    <w:rsid w:val="003210F5"/>
    <w:rsid w:val="00335CFE"/>
    <w:rsid w:val="003529E0"/>
    <w:rsid w:val="00354C4E"/>
    <w:rsid w:val="00355FF9"/>
    <w:rsid w:val="003639FF"/>
    <w:rsid w:val="00370E0A"/>
    <w:rsid w:val="003723EA"/>
    <w:rsid w:val="00377631"/>
    <w:rsid w:val="00381923"/>
    <w:rsid w:val="00383BBD"/>
    <w:rsid w:val="003D7F07"/>
    <w:rsid w:val="003F01BE"/>
    <w:rsid w:val="00402ED5"/>
    <w:rsid w:val="00403D25"/>
    <w:rsid w:val="004075C7"/>
    <w:rsid w:val="00420484"/>
    <w:rsid w:val="00420A56"/>
    <w:rsid w:val="00431946"/>
    <w:rsid w:val="00432BE9"/>
    <w:rsid w:val="0045588F"/>
    <w:rsid w:val="004C5F2C"/>
    <w:rsid w:val="004E06F3"/>
    <w:rsid w:val="004F25C1"/>
    <w:rsid w:val="0050263D"/>
    <w:rsid w:val="00525B0F"/>
    <w:rsid w:val="00527527"/>
    <w:rsid w:val="00556B7F"/>
    <w:rsid w:val="00561A1E"/>
    <w:rsid w:val="00565381"/>
    <w:rsid w:val="005924B3"/>
    <w:rsid w:val="005A1D0E"/>
    <w:rsid w:val="005A5C3D"/>
    <w:rsid w:val="005B7ACC"/>
    <w:rsid w:val="005C23A7"/>
    <w:rsid w:val="005D2B87"/>
    <w:rsid w:val="005E1633"/>
    <w:rsid w:val="0062500F"/>
    <w:rsid w:val="00627D62"/>
    <w:rsid w:val="006513B7"/>
    <w:rsid w:val="00654A32"/>
    <w:rsid w:val="00655DA2"/>
    <w:rsid w:val="006860CC"/>
    <w:rsid w:val="006D6464"/>
    <w:rsid w:val="006E2D90"/>
    <w:rsid w:val="006F06BC"/>
    <w:rsid w:val="00700077"/>
    <w:rsid w:val="00707F3A"/>
    <w:rsid w:val="00710F6D"/>
    <w:rsid w:val="00720037"/>
    <w:rsid w:val="00761579"/>
    <w:rsid w:val="00762751"/>
    <w:rsid w:val="00775F9B"/>
    <w:rsid w:val="00793DEC"/>
    <w:rsid w:val="007C3B62"/>
    <w:rsid w:val="007E2253"/>
    <w:rsid w:val="007F09F3"/>
    <w:rsid w:val="007F711B"/>
    <w:rsid w:val="007F78FC"/>
    <w:rsid w:val="00807CA3"/>
    <w:rsid w:val="00812F16"/>
    <w:rsid w:val="00832CF7"/>
    <w:rsid w:val="008476CD"/>
    <w:rsid w:val="008817ED"/>
    <w:rsid w:val="00883F52"/>
    <w:rsid w:val="008D281B"/>
    <w:rsid w:val="008D4FE6"/>
    <w:rsid w:val="008E7CBB"/>
    <w:rsid w:val="00903B54"/>
    <w:rsid w:val="009104B1"/>
    <w:rsid w:val="0092576A"/>
    <w:rsid w:val="0093006F"/>
    <w:rsid w:val="00935A1C"/>
    <w:rsid w:val="00981A27"/>
    <w:rsid w:val="0098439F"/>
    <w:rsid w:val="009877D9"/>
    <w:rsid w:val="00995F31"/>
    <w:rsid w:val="009D5B82"/>
    <w:rsid w:val="009E0148"/>
    <w:rsid w:val="009E5365"/>
    <w:rsid w:val="009F2938"/>
    <w:rsid w:val="00A07B3F"/>
    <w:rsid w:val="00A21739"/>
    <w:rsid w:val="00A224B9"/>
    <w:rsid w:val="00A36D25"/>
    <w:rsid w:val="00A751BF"/>
    <w:rsid w:val="00A83253"/>
    <w:rsid w:val="00A9005B"/>
    <w:rsid w:val="00A9798C"/>
    <w:rsid w:val="00A97FE3"/>
    <w:rsid w:val="00AA1941"/>
    <w:rsid w:val="00AA5BDD"/>
    <w:rsid w:val="00AA5E38"/>
    <w:rsid w:val="00AF0137"/>
    <w:rsid w:val="00AF0519"/>
    <w:rsid w:val="00AF5F69"/>
    <w:rsid w:val="00B00041"/>
    <w:rsid w:val="00B03093"/>
    <w:rsid w:val="00B24039"/>
    <w:rsid w:val="00B320AE"/>
    <w:rsid w:val="00B333E8"/>
    <w:rsid w:val="00B61F79"/>
    <w:rsid w:val="00B7749C"/>
    <w:rsid w:val="00BA18B7"/>
    <w:rsid w:val="00BC1682"/>
    <w:rsid w:val="00BC37CC"/>
    <w:rsid w:val="00BC4B84"/>
    <w:rsid w:val="00BD0EB3"/>
    <w:rsid w:val="00BD1A91"/>
    <w:rsid w:val="00BE303C"/>
    <w:rsid w:val="00BF6117"/>
    <w:rsid w:val="00C0464E"/>
    <w:rsid w:val="00C15E23"/>
    <w:rsid w:val="00C53B10"/>
    <w:rsid w:val="00C55283"/>
    <w:rsid w:val="00C65EBD"/>
    <w:rsid w:val="00C66E23"/>
    <w:rsid w:val="00C82AC3"/>
    <w:rsid w:val="00C84B21"/>
    <w:rsid w:val="00C87882"/>
    <w:rsid w:val="00CA6BC7"/>
    <w:rsid w:val="00CB065D"/>
    <w:rsid w:val="00CD7F27"/>
    <w:rsid w:val="00CE51D3"/>
    <w:rsid w:val="00D0469B"/>
    <w:rsid w:val="00D237AD"/>
    <w:rsid w:val="00D5478E"/>
    <w:rsid w:val="00D630C1"/>
    <w:rsid w:val="00D6627B"/>
    <w:rsid w:val="00D77A76"/>
    <w:rsid w:val="00D959EA"/>
    <w:rsid w:val="00DB4502"/>
    <w:rsid w:val="00DC00A2"/>
    <w:rsid w:val="00DC7283"/>
    <w:rsid w:val="00DF2526"/>
    <w:rsid w:val="00E02CD8"/>
    <w:rsid w:val="00E05C99"/>
    <w:rsid w:val="00E91D76"/>
    <w:rsid w:val="00E93067"/>
    <w:rsid w:val="00EA4295"/>
    <w:rsid w:val="00EA570E"/>
    <w:rsid w:val="00EC5CAD"/>
    <w:rsid w:val="00EC5DCC"/>
    <w:rsid w:val="00ED0873"/>
    <w:rsid w:val="00EE132A"/>
    <w:rsid w:val="00EF69F1"/>
    <w:rsid w:val="00F05362"/>
    <w:rsid w:val="00F22032"/>
    <w:rsid w:val="00F32E3E"/>
    <w:rsid w:val="00F3330B"/>
    <w:rsid w:val="00F36613"/>
    <w:rsid w:val="00F5441A"/>
    <w:rsid w:val="00F72E18"/>
    <w:rsid w:val="00F7372D"/>
    <w:rsid w:val="00F84534"/>
    <w:rsid w:val="00F931CA"/>
    <w:rsid w:val="00FC1E7F"/>
    <w:rsid w:val="00FC4B6C"/>
    <w:rsid w:val="00FD57DB"/>
    <w:rsid w:val="00FE0D53"/>
    <w:rsid w:val="00FE3762"/>
    <w:rsid w:val="00FE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1E355C-8214-4839-95B5-6FE6FD04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FF"/>
    <w:rPr>
      <w:sz w:val="24"/>
      <w:szCs w:val="24"/>
    </w:rPr>
  </w:style>
  <w:style w:type="paragraph" w:styleId="Heading1">
    <w:name w:val="heading 1"/>
    <w:basedOn w:val="Normal"/>
    <w:next w:val="Normal"/>
    <w:link w:val="Heading1Char"/>
    <w:uiPriority w:val="99"/>
    <w:qFormat/>
    <w:rsid w:val="003639FF"/>
    <w:pPr>
      <w:keepNext/>
      <w:jc w:val="center"/>
      <w:outlineLvl w:val="0"/>
    </w:pPr>
    <w:rPr>
      <w:b/>
      <w:bCs/>
      <w:sz w:val="28"/>
    </w:rPr>
  </w:style>
  <w:style w:type="paragraph" w:styleId="Heading2">
    <w:name w:val="heading 2"/>
    <w:basedOn w:val="Normal"/>
    <w:next w:val="Normal"/>
    <w:link w:val="Heading2Char"/>
    <w:uiPriority w:val="99"/>
    <w:qFormat/>
    <w:rsid w:val="003639F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36A0"/>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3639FF"/>
    <w:pPr>
      <w:jc w:val="center"/>
    </w:pPr>
    <w:rPr>
      <w:b/>
      <w:bCs/>
      <w:sz w:val="28"/>
    </w:rPr>
  </w:style>
  <w:style w:type="character" w:customStyle="1" w:styleId="TitleChar">
    <w:name w:val="Title Char"/>
    <w:basedOn w:val="DefaultParagraphFont"/>
    <w:link w:val="Title"/>
    <w:uiPriority w:val="10"/>
    <w:rsid w:val="00C636A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639FF"/>
    <w:pPr>
      <w:jc w:val="center"/>
    </w:pPr>
    <w:rPr>
      <w:b/>
      <w:bCs/>
      <w:sz w:val="28"/>
    </w:rPr>
  </w:style>
  <w:style w:type="character" w:customStyle="1" w:styleId="SubtitleChar">
    <w:name w:val="Subtitle Char"/>
    <w:basedOn w:val="DefaultParagraphFont"/>
    <w:link w:val="Subtitle"/>
    <w:uiPriority w:val="11"/>
    <w:rsid w:val="00C636A0"/>
    <w:rPr>
      <w:rFonts w:asciiTheme="majorHAnsi" w:eastAsiaTheme="majorEastAsia" w:hAnsiTheme="majorHAnsi" w:cstheme="majorBidi"/>
      <w:sz w:val="24"/>
      <w:szCs w:val="24"/>
    </w:rPr>
  </w:style>
  <w:style w:type="character" w:styleId="Strong">
    <w:name w:val="Strong"/>
    <w:basedOn w:val="DefaultParagraphFont"/>
    <w:uiPriority w:val="99"/>
    <w:qFormat/>
    <w:rsid w:val="003639FF"/>
    <w:rPr>
      <w:rFonts w:cs="Times New Roman"/>
      <w:b/>
      <w:bCs/>
    </w:rPr>
  </w:style>
  <w:style w:type="paragraph" w:styleId="Header">
    <w:name w:val="header"/>
    <w:basedOn w:val="Normal"/>
    <w:link w:val="HeaderChar"/>
    <w:uiPriority w:val="99"/>
    <w:rsid w:val="002E7BA7"/>
    <w:pPr>
      <w:tabs>
        <w:tab w:val="center" w:pos="4320"/>
        <w:tab w:val="right" w:pos="8640"/>
      </w:tabs>
    </w:pPr>
  </w:style>
  <w:style w:type="character" w:customStyle="1" w:styleId="HeaderChar">
    <w:name w:val="Header Char"/>
    <w:basedOn w:val="DefaultParagraphFont"/>
    <w:link w:val="Header"/>
    <w:uiPriority w:val="99"/>
    <w:semiHidden/>
    <w:rsid w:val="00C636A0"/>
    <w:rPr>
      <w:sz w:val="24"/>
      <w:szCs w:val="24"/>
    </w:rPr>
  </w:style>
  <w:style w:type="paragraph" w:styleId="BalloonText">
    <w:name w:val="Balloon Text"/>
    <w:basedOn w:val="Normal"/>
    <w:link w:val="BalloonTextChar"/>
    <w:uiPriority w:val="99"/>
    <w:semiHidden/>
    <w:rsid w:val="003639FF"/>
    <w:rPr>
      <w:rFonts w:ascii="Tahoma" w:hAnsi="Tahoma" w:cs="Tahoma"/>
      <w:sz w:val="16"/>
      <w:szCs w:val="16"/>
    </w:rPr>
  </w:style>
  <w:style w:type="character" w:customStyle="1" w:styleId="BalloonTextChar">
    <w:name w:val="Balloon Text Char"/>
    <w:basedOn w:val="DefaultParagraphFont"/>
    <w:link w:val="BalloonText"/>
    <w:uiPriority w:val="99"/>
    <w:semiHidden/>
    <w:rsid w:val="00C636A0"/>
    <w:rPr>
      <w:sz w:val="0"/>
      <w:szCs w:val="0"/>
    </w:rPr>
  </w:style>
  <w:style w:type="paragraph" w:styleId="Footer">
    <w:name w:val="footer"/>
    <w:basedOn w:val="Normal"/>
    <w:link w:val="FooterChar"/>
    <w:uiPriority w:val="99"/>
    <w:rsid w:val="002E7BA7"/>
    <w:pPr>
      <w:tabs>
        <w:tab w:val="center" w:pos="4320"/>
        <w:tab w:val="right" w:pos="8640"/>
      </w:tabs>
    </w:pPr>
  </w:style>
  <w:style w:type="character" w:customStyle="1" w:styleId="FooterChar">
    <w:name w:val="Footer Char"/>
    <w:basedOn w:val="DefaultParagraphFont"/>
    <w:link w:val="Footer"/>
    <w:uiPriority w:val="99"/>
    <w:semiHidden/>
    <w:rsid w:val="00C636A0"/>
    <w:rPr>
      <w:sz w:val="24"/>
      <w:szCs w:val="24"/>
    </w:rPr>
  </w:style>
  <w:style w:type="character" w:styleId="Hyperlink">
    <w:name w:val="Hyperlink"/>
    <w:basedOn w:val="DefaultParagraphFont"/>
    <w:uiPriority w:val="99"/>
    <w:rsid w:val="000F0A2F"/>
    <w:rPr>
      <w:rFonts w:cs="Times New Roman"/>
      <w:color w:val="000000"/>
      <w:u w:val="single"/>
    </w:rPr>
  </w:style>
  <w:style w:type="paragraph" w:styleId="NormalWeb">
    <w:name w:val="Normal (Web)"/>
    <w:basedOn w:val="Normal"/>
    <w:uiPriority w:val="99"/>
    <w:rsid w:val="000F0A2F"/>
    <w:rPr>
      <w:rFonts w:ascii="Arial" w:hAnsi="Arial" w:cs="Arial"/>
    </w:rPr>
  </w:style>
  <w:style w:type="paragraph" w:styleId="ListParagraph">
    <w:name w:val="List Paragraph"/>
    <w:basedOn w:val="Normal"/>
    <w:uiPriority w:val="99"/>
    <w:qFormat/>
    <w:rsid w:val="00FE0D53"/>
    <w:pPr>
      <w:numPr>
        <w:numId w:val="3"/>
      </w:numPr>
      <w:spacing w:before="120"/>
    </w:pPr>
    <w:rPr>
      <w:sz w:val="28"/>
    </w:rPr>
  </w:style>
  <w:style w:type="paragraph" w:styleId="PlainText">
    <w:name w:val="Plain Text"/>
    <w:basedOn w:val="Normal"/>
    <w:link w:val="PlainTextChar"/>
    <w:uiPriority w:val="99"/>
    <w:semiHidden/>
    <w:unhideWhenUsed/>
    <w:rsid w:val="006860CC"/>
    <w:rPr>
      <w:rFonts w:ascii="Arial" w:eastAsiaTheme="minorHAnsi" w:hAnsi="Arial" w:cs="Arial"/>
      <w:sz w:val="20"/>
      <w:szCs w:val="20"/>
    </w:rPr>
  </w:style>
  <w:style w:type="character" w:customStyle="1" w:styleId="PlainTextChar">
    <w:name w:val="Plain Text Char"/>
    <w:basedOn w:val="DefaultParagraphFont"/>
    <w:link w:val="PlainText"/>
    <w:uiPriority w:val="99"/>
    <w:semiHidden/>
    <w:rsid w:val="006860CC"/>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opi.athanasiou.civ@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House Subcommittee on Defense Appropriations</vt:lpstr>
    </vt:vector>
  </TitlesOfParts>
  <Company>HAC</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Subcommittee on Defense Appropriations</dc:title>
  <dc:creator>sey</dc:creator>
  <cp:lastModifiedBy>Mark Vieth</cp:lastModifiedBy>
  <cp:revision>3</cp:revision>
  <cp:lastPrinted>2013-03-19T19:41:00Z</cp:lastPrinted>
  <dcterms:created xsi:type="dcterms:W3CDTF">2018-03-06T19:57:00Z</dcterms:created>
  <dcterms:modified xsi:type="dcterms:W3CDTF">2018-03-06T19:59:00Z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